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373" w:rsidRDefault="00CC64A2" w:rsidP="00CC64A2">
      <w:pPr>
        <w:pStyle w:val="TLTBodyText"/>
        <w:jc w:val="center"/>
        <w:rPr>
          <w:b/>
        </w:rPr>
      </w:pPr>
      <w:r>
        <w:rPr>
          <w:b/>
        </w:rPr>
        <w:t>Contract Schedule H</w:t>
      </w:r>
    </w:p>
    <w:p w:rsidR="00CC64A2" w:rsidRDefault="000050FF" w:rsidP="00CC64A2">
      <w:pPr>
        <w:pStyle w:val="TLTBodyText"/>
        <w:jc w:val="center"/>
        <w:rPr>
          <w:b/>
        </w:rPr>
      </w:pPr>
      <w:r>
        <w:rPr>
          <w:b/>
        </w:rPr>
        <w:t>Security Provisions (Lot 2/3)</w:t>
      </w:r>
    </w:p>
    <w:p w:rsidR="00CC64A2" w:rsidRPr="00CC64A2" w:rsidRDefault="00CC64A2" w:rsidP="00CC64A2">
      <w:pPr>
        <w:pStyle w:val="TLTLevel1"/>
        <w:rPr>
          <w:b/>
        </w:rPr>
      </w:pPr>
      <w:r w:rsidRPr="00CC64A2">
        <w:rPr>
          <w:b/>
        </w:rPr>
        <w:t>Definitions</w:t>
      </w:r>
      <w:r w:rsidRPr="00CC64A2">
        <w:rPr>
          <w:b/>
          <w:u w:val="single"/>
        </w:rPr>
        <w:br/>
      </w:r>
    </w:p>
    <w:p w:rsidR="00CC64A2" w:rsidRDefault="00CC64A2" w:rsidP="00CC64A2">
      <w:pPr>
        <w:pStyle w:val="TLTLevel2"/>
      </w:pPr>
      <w:r>
        <w:t>For the purposes of this schedule the following terms shall have the meanings given below:</w:t>
      </w:r>
    </w:p>
    <w:tbl>
      <w:tblPr>
        <w:tblW w:w="7927" w:type="dxa"/>
        <w:tblInd w:w="675" w:type="dxa"/>
        <w:tblLook w:val="04A0" w:firstRow="1" w:lastRow="0" w:firstColumn="1" w:lastColumn="0" w:noHBand="0" w:noVBand="1"/>
      </w:tblPr>
      <w:tblGrid>
        <w:gridCol w:w="3261"/>
        <w:gridCol w:w="4666"/>
      </w:tblGrid>
      <w:tr w:rsidR="00CC64A2" w:rsidTr="00CC64A2">
        <w:trPr>
          <w:trHeight w:val="1452"/>
        </w:trPr>
        <w:tc>
          <w:tcPr>
            <w:tcW w:w="3261" w:type="dxa"/>
          </w:tcPr>
          <w:p w:rsidR="00CC64A2" w:rsidRPr="00CC64A2" w:rsidRDefault="00CC64A2" w:rsidP="009674B6">
            <w:pPr>
              <w:rPr>
                <w:rFonts w:asciiTheme="minorHAnsi" w:hAnsiTheme="minorHAnsi" w:cstheme="minorHAnsi"/>
                <w:b/>
              </w:rPr>
            </w:pPr>
            <w:r w:rsidRPr="00CC64A2">
              <w:rPr>
                <w:rFonts w:asciiTheme="minorHAnsi" w:hAnsiTheme="minorHAnsi" w:cstheme="minorHAnsi"/>
                <w:b/>
              </w:rPr>
              <w:t>"Breach of Security"</w:t>
            </w:r>
          </w:p>
          <w:p w:rsidR="00CC64A2" w:rsidRPr="00CC64A2" w:rsidRDefault="00CC64A2" w:rsidP="009674B6">
            <w:pPr>
              <w:rPr>
                <w:rFonts w:asciiTheme="minorHAnsi" w:hAnsiTheme="minorHAnsi" w:cstheme="minorHAnsi"/>
                <w:b/>
              </w:rPr>
            </w:pPr>
          </w:p>
        </w:tc>
        <w:tc>
          <w:tcPr>
            <w:tcW w:w="4666" w:type="dxa"/>
          </w:tcPr>
          <w:p w:rsidR="00CC64A2" w:rsidRPr="00CC64A2" w:rsidRDefault="00CC64A2" w:rsidP="009674B6">
            <w:pPr>
              <w:rPr>
                <w:rFonts w:asciiTheme="minorHAnsi" w:hAnsiTheme="minorHAnsi" w:cstheme="minorHAnsi"/>
              </w:rPr>
            </w:pPr>
            <w:r w:rsidRPr="00CC64A2">
              <w:rPr>
                <w:rFonts w:asciiTheme="minorHAnsi" w:hAnsiTheme="minorHAnsi" w:cstheme="minorHAnsi"/>
              </w:rPr>
              <w:t>in accordance with the Security Requirements and the Security Policy, the occurrence of:</w:t>
            </w:r>
          </w:p>
          <w:p w:rsidR="00CC64A2" w:rsidRPr="00CC64A2" w:rsidRDefault="00CC64A2" w:rsidP="00CC64A2">
            <w:pPr>
              <w:numPr>
                <w:ilvl w:val="0"/>
                <w:numId w:val="19"/>
              </w:numPr>
              <w:autoSpaceDN w:val="0"/>
              <w:jc w:val="both"/>
              <w:rPr>
                <w:rFonts w:asciiTheme="minorHAnsi" w:hAnsiTheme="minorHAnsi" w:cstheme="minorHAnsi"/>
              </w:rPr>
            </w:pPr>
            <w:r w:rsidRPr="00CC64A2">
              <w:rPr>
                <w:rFonts w:asciiTheme="minorHAnsi" w:hAnsiTheme="minorHAnsi" w:cstheme="minorHAnsi"/>
              </w:rPr>
              <w:t xml:space="preserve">any unauthorised access to or use of the </w:t>
            </w:r>
            <w:r w:rsidR="000050FF">
              <w:rPr>
                <w:rFonts w:asciiTheme="minorHAnsi" w:hAnsiTheme="minorHAnsi" w:cstheme="minorHAnsi"/>
              </w:rPr>
              <w:t>works</w:t>
            </w:r>
            <w:r w:rsidRPr="00CC64A2">
              <w:rPr>
                <w:rFonts w:asciiTheme="minorHAnsi" w:hAnsiTheme="minorHAnsi" w:cstheme="minorHAnsi"/>
              </w:rPr>
              <w:t xml:space="preserve">, the </w:t>
            </w:r>
            <w:r w:rsidR="005716D3">
              <w:rPr>
                <w:rFonts w:asciiTheme="minorHAnsi" w:hAnsiTheme="minorHAnsi" w:cstheme="minorHAnsi"/>
              </w:rPr>
              <w:t>Client</w:t>
            </w:r>
            <w:r w:rsidRPr="00CC64A2">
              <w:rPr>
                <w:rFonts w:asciiTheme="minorHAnsi" w:hAnsiTheme="minorHAnsi" w:cstheme="minorHAnsi"/>
              </w:rPr>
              <w:t xml:space="preserve"> Premises, the Sites, the Contractor System and/or any ICT, information or data (including the Confidential Information and the </w:t>
            </w:r>
            <w:r w:rsidR="005716D3">
              <w:rPr>
                <w:rFonts w:asciiTheme="minorHAnsi" w:hAnsiTheme="minorHAnsi" w:cstheme="minorHAnsi"/>
              </w:rPr>
              <w:t>Client</w:t>
            </w:r>
            <w:r w:rsidRPr="00CC64A2">
              <w:rPr>
                <w:rFonts w:asciiTheme="minorHAnsi" w:hAnsiTheme="minorHAnsi" w:cstheme="minorHAnsi"/>
              </w:rPr>
              <w:t xml:space="preserve"> Data) used by the </w:t>
            </w:r>
            <w:r w:rsidR="005716D3">
              <w:rPr>
                <w:rFonts w:asciiTheme="minorHAnsi" w:hAnsiTheme="minorHAnsi" w:cstheme="minorHAnsi"/>
                <w:i/>
              </w:rPr>
              <w:t>Client</w:t>
            </w:r>
            <w:r w:rsidRPr="00CC64A2">
              <w:rPr>
                <w:rFonts w:asciiTheme="minorHAnsi" w:hAnsiTheme="minorHAnsi" w:cstheme="minorHAnsi"/>
              </w:rPr>
              <w:t xml:space="preserve"> and/or the </w:t>
            </w:r>
            <w:r w:rsidRPr="00CC64A2">
              <w:rPr>
                <w:rFonts w:asciiTheme="minorHAnsi" w:hAnsiTheme="minorHAnsi" w:cstheme="minorHAnsi"/>
                <w:i/>
              </w:rPr>
              <w:t>Contractor</w:t>
            </w:r>
            <w:r w:rsidRPr="00CC64A2">
              <w:rPr>
                <w:rFonts w:asciiTheme="minorHAnsi" w:hAnsiTheme="minorHAnsi" w:cstheme="minorHAnsi"/>
              </w:rPr>
              <w:t xml:space="preserve"> in connection with this contract; and/or</w:t>
            </w:r>
          </w:p>
          <w:p w:rsidR="00CC64A2" w:rsidRPr="00CC64A2" w:rsidRDefault="00CC64A2" w:rsidP="00CC64A2">
            <w:pPr>
              <w:numPr>
                <w:ilvl w:val="0"/>
                <w:numId w:val="19"/>
              </w:numPr>
              <w:autoSpaceDN w:val="0"/>
              <w:jc w:val="both"/>
              <w:rPr>
                <w:rFonts w:asciiTheme="minorHAnsi" w:hAnsiTheme="minorHAnsi" w:cstheme="minorHAnsi"/>
              </w:rPr>
            </w:pPr>
            <w:r w:rsidRPr="00CC64A2">
              <w:rPr>
                <w:rFonts w:asciiTheme="minorHAnsi" w:hAnsiTheme="minorHAnsi" w:cstheme="minorHAnsi"/>
              </w:rPr>
              <w:t xml:space="preserve">the loss and/or unauthorised disclosure of any information or data (including the Confidential Information and the </w:t>
            </w:r>
            <w:r w:rsidR="005716D3">
              <w:rPr>
                <w:rFonts w:asciiTheme="minorHAnsi" w:hAnsiTheme="minorHAnsi" w:cstheme="minorHAnsi"/>
              </w:rPr>
              <w:t>Client</w:t>
            </w:r>
            <w:r w:rsidRPr="00CC64A2">
              <w:rPr>
                <w:rFonts w:asciiTheme="minorHAnsi" w:hAnsiTheme="minorHAnsi" w:cstheme="minorHAnsi"/>
              </w:rPr>
              <w:t xml:space="preserve"> Data), including any copies of such information or data, used by the </w:t>
            </w:r>
            <w:r w:rsidR="005716D3">
              <w:rPr>
                <w:rFonts w:asciiTheme="minorHAnsi" w:hAnsiTheme="minorHAnsi" w:cstheme="minorHAnsi"/>
                <w:i/>
              </w:rPr>
              <w:t>Client</w:t>
            </w:r>
            <w:r w:rsidRPr="00CC64A2">
              <w:rPr>
                <w:rFonts w:asciiTheme="minorHAnsi" w:hAnsiTheme="minorHAnsi" w:cstheme="minorHAnsi"/>
              </w:rPr>
              <w:t xml:space="preserve"> and/or the </w:t>
            </w:r>
            <w:r w:rsidRPr="00CC64A2">
              <w:rPr>
                <w:rFonts w:asciiTheme="minorHAnsi" w:hAnsiTheme="minorHAnsi" w:cstheme="minorHAnsi"/>
                <w:i/>
              </w:rPr>
              <w:t>Contractor</w:t>
            </w:r>
            <w:r w:rsidRPr="00CC64A2">
              <w:rPr>
                <w:rFonts w:asciiTheme="minorHAnsi" w:hAnsiTheme="minorHAnsi" w:cstheme="minorHAnsi"/>
              </w:rPr>
              <w:t xml:space="preserve"> in connection with this contract.</w:t>
            </w:r>
          </w:p>
          <w:p w:rsidR="00CC64A2" w:rsidRPr="00CC64A2" w:rsidRDefault="00CC64A2" w:rsidP="009674B6">
            <w:pPr>
              <w:autoSpaceDN w:val="0"/>
              <w:ind w:left="720"/>
              <w:jc w:val="both"/>
              <w:rPr>
                <w:rFonts w:asciiTheme="minorHAnsi" w:hAnsiTheme="minorHAnsi" w:cstheme="minorHAnsi"/>
              </w:rPr>
            </w:pP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"ISMS"</w:t>
            </w:r>
          </w:p>
        </w:tc>
        <w:tc>
          <w:tcPr>
            <w:tcW w:w="4666" w:type="dxa"/>
            <w:hideMark/>
          </w:tcPr>
          <w:p w:rsidR="00CC64A2" w:rsidRPr="00CC64A2" w:rsidRDefault="00CC64A2" w:rsidP="009674B6">
            <w:pPr>
              <w:pStyle w:val="BodyText3"/>
              <w:tabs>
                <w:tab w:val="num" w:pos="0"/>
              </w:tabs>
              <w:rPr>
                <w:rFonts w:asciiTheme="minorHAnsi" w:hAnsiTheme="minorHAnsi" w:cstheme="minorHAnsi"/>
                <w:sz w:val="20"/>
                <w:szCs w:val="20"/>
              </w:rPr>
            </w:pPr>
            <w:r w:rsidRPr="00CC64A2">
              <w:rPr>
                <w:rFonts w:asciiTheme="minorHAnsi" w:hAnsiTheme="minorHAnsi" w:cstheme="minorHAnsi"/>
                <w:sz w:val="20"/>
                <w:szCs w:val="20"/>
              </w:rPr>
              <w:t xml:space="preserve">the Information Security Management System as defined by ISO/IEC 27001.  The scope of the ISMS will be as agreed by the parties and will directly reflect the scope of the </w:t>
            </w:r>
            <w:r w:rsidR="000050FF">
              <w:rPr>
                <w:rFonts w:asciiTheme="minorHAnsi" w:hAnsiTheme="minorHAnsi" w:cstheme="minorHAnsi"/>
                <w:sz w:val="20"/>
                <w:szCs w:val="20"/>
              </w:rPr>
              <w:t>works</w:t>
            </w:r>
            <w:r w:rsidRPr="00CC64A2">
              <w:rPr>
                <w:rFonts w:asciiTheme="minorHAnsi" w:hAnsiTheme="minorHAnsi" w:cstheme="minorHAnsi"/>
                <w:sz w:val="20"/>
                <w:szCs w:val="20"/>
              </w:rPr>
              <w:t>;</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"Security Management Plan"</w:t>
            </w:r>
          </w:p>
        </w:tc>
        <w:tc>
          <w:tcPr>
            <w:tcW w:w="4666" w:type="dxa"/>
            <w:hideMark/>
          </w:tcPr>
          <w:p w:rsidR="00CC64A2" w:rsidRPr="00CC64A2" w:rsidRDefault="00CC64A2" w:rsidP="00B70660">
            <w:pPr>
              <w:pStyle w:val="BodyText3"/>
              <w:tabs>
                <w:tab w:val="num" w:pos="0"/>
              </w:tabs>
              <w:spacing w:after="240"/>
              <w:rPr>
                <w:rFonts w:asciiTheme="minorHAnsi" w:hAnsiTheme="minorHAnsi" w:cstheme="minorHAnsi"/>
                <w:sz w:val="20"/>
                <w:szCs w:val="20"/>
              </w:rPr>
            </w:pPr>
            <w:r w:rsidRPr="00CC64A2">
              <w:rPr>
                <w:rFonts w:asciiTheme="minorHAnsi" w:hAnsiTheme="minorHAnsi" w:cstheme="minorHAnsi"/>
                <w:sz w:val="20"/>
                <w:szCs w:val="20"/>
              </w:rPr>
              <w:t xml:space="preserve">the </w:t>
            </w:r>
            <w:r w:rsidRPr="00CC64A2">
              <w:rPr>
                <w:rFonts w:asciiTheme="minorHAnsi" w:hAnsiTheme="minorHAnsi" w:cstheme="minorHAnsi"/>
                <w:i/>
                <w:sz w:val="20"/>
                <w:szCs w:val="20"/>
              </w:rPr>
              <w:t>Contractor</w:t>
            </w:r>
            <w:r w:rsidRPr="00CC64A2">
              <w:rPr>
                <w:rFonts w:asciiTheme="minorHAnsi" w:hAnsiTheme="minorHAnsi" w:cstheme="minorHAnsi"/>
                <w:sz w:val="20"/>
                <w:szCs w:val="20"/>
              </w:rPr>
              <w:t xml:space="preserve">'s security plan prepared pursuant to </w:t>
            </w:r>
            <w:r w:rsidR="00B70660">
              <w:rPr>
                <w:rFonts w:asciiTheme="minorHAnsi" w:hAnsiTheme="minorHAnsi" w:cstheme="minorHAnsi"/>
                <w:sz w:val="20"/>
                <w:szCs w:val="20"/>
              </w:rPr>
              <w:t>paragraph 4.2</w:t>
            </w:r>
            <w:r w:rsidR="00B70660" w:rsidRPr="00CC64A2">
              <w:rPr>
                <w:rFonts w:asciiTheme="minorHAnsi" w:hAnsiTheme="minorHAnsi" w:cstheme="minorHAnsi"/>
                <w:sz w:val="20"/>
                <w:szCs w:val="20"/>
              </w:rPr>
              <w:t xml:space="preserve"> </w:t>
            </w:r>
            <w:r w:rsidR="00B70660" w:rsidRPr="00CC64A2">
              <w:rPr>
                <w:rFonts w:asciiTheme="minorHAnsi" w:hAnsiTheme="minorHAnsi" w:cstheme="minorHAnsi"/>
                <w:sz w:val="20"/>
                <w:szCs w:val="20"/>
              </w:rPr>
              <w:t xml:space="preserve">of this Contract Schedule </w:t>
            </w:r>
            <w:r w:rsidR="00B70660">
              <w:rPr>
                <w:rFonts w:asciiTheme="minorHAnsi" w:hAnsiTheme="minorHAnsi" w:cstheme="minorHAnsi"/>
                <w:sz w:val="20"/>
                <w:szCs w:val="20"/>
              </w:rPr>
              <w:t>H</w:t>
            </w:r>
            <w:bookmarkStart w:id="0" w:name="_GoBack"/>
            <w:bookmarkEnd w:id="0"/>
            <w:r w:rsidRPr="00CC64A2">
              <w:rPr>
                <w:rFonts w:asciiTheme="minorHAnsi" w:hAnsiTheme="minorHAnsi" w:cstheme="minorHAnsi"/>
                <w:sz w:val="20"/>
                <w:szCs w:val="20"/>
              </w:rPr>
              <w:t>;</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"Security Policy Framework"</w:t>
            </w:r>
          </w:p>
        </w:tc>
        <w:tc>
          <w:tcPr>
            <w:tcW w:w="4666" w:type="dxa"/>
            <w:hideMark/>
          </w:tcPr>
          <w:p w:rsidR="00CC64A2" w:rsidRPr="00CC64A2" w:rsidRDefault="00CC64A2" w:rsidP="009674B6">
            <w:pPr>
              <w:pStyle w:val="BodyText3"/>
              <w:tabs>
                <w:tab w:val="num" w:pos="0"/>
              </w:tabs>
              <w:rPr>
                <w:rFonts w:asciiTheme="minorHAnsi" w:hAnsiTheme="minorHAnsi" w:cstheme="minorHAnsi"/>
                <w:sz w:val="20"/>
                <w:szCs w:val="20"/>
              </w:rPr>
            </w:pPr>
            <w:r w:rsidRPr="00CC64A2">
              <w:rPr>
                <w:rFonts w:asciiTheme="minorHAnsi" w:hAnsiTheme="minorHAnsi" w:cstheme="minorHAnsi"/>
                <w:sz w:val="20"/>
                <w:szCs w:val="20"/>
              </w:rPr>
              <w:t>means the Cabinet Office Security Policy Framework (available from the Cabinet Office Security Policy Division);</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"Security Tests"</w:t>
            </w:r>
          </w:p>
        </w:tc>
        <w:tc>
          <w:tcPr>
            <w:tcW w:w="4666" w:type="dxa"/>
            <w:hideMark/>
          </w:tcPr>
          <w:p w:rsidR="00CC64A2" w:rsidRPr="00CC64A2" w:rsidRDefault="00CC64A2" w:rsidP="00B70660">
            <w:pPr>
              <w:pStyle w:val="BodyText3"/>
              <w:tabs>
                <w:tab w:val="num" w:pos="0"/>
              </w:tabs>
              <w:rPr>
                <w:rFonts w:asciiTheme="minorHAnsi" w:hAnsiTheme="minorHAnsi" w:cstheme="minorHAnsi"/>
                <w:sz w:val="20"/>
                <w:szCs w:val="20"/>
              </w:rPr>
            </w:pPr>
            <w:r w:rsidRPr="00CC64A2">
              <w:rPr>
                <w:rFonts w:asciiTheme="minorHAnsi" w:hAnsiTheme="minorHAnsi" w:cstheme="minorHAnsi"/>
                <w:sz w:val="20"/>
                <w:szCs w:val="20"/>
              </w:rPr>
              <w:t xml:space="preserve">shall have the meaning set out in paragraph </w:t>
            </w:r>
            <w:r w:rsidR="00B70660">
              <w:rPr>
                <w:rFonts w:asciiTheme="minorHAnsi" w:hAnsiTheme="minorHAnsi" w:cstheme="minorHAnsi"/>
                <w:sz w:val="20"/>
                <w:szCs w:val="20"/>
              </w:rPr>
              <w:t>4.5.1</w:t>
            </w:r>
            <w:r w:rsidRPr="00CC64A2">
              <w:rPr>
                <w:rFonts w:asciiTheme="minorHAnsi" w:hAnsiTheme="minorHAnsi" w:cstheme="minorHAnsi"/>
                <w:sz w:val="20"/>
                <w:szCs w:val="20"/>
              </w:rPr>
              <w:t xml:space="preserve"> of this Contract Schedule </w:t>
            </w:r>
            <w:r w:rsidR="00B70660">
              <w:rPr>
                <w:rFonts w:asciiTheme="minorHAnsi" w:hAnsiTheme="minorHAnsi" w:cstheme="minorHAnsi"/>
                <w:sz w:val="20"/>
                <w:szCs w:val="20"/>
              </w:rPr>
              <w:t>H</w:t>
            </w:r>
            <w:r w:rsidRPr="00CC64A2">
              <w:rPr>
                <w:rFonts w:asciiTheme="minorHAnsi" w:hAnsiTheme="minorHAnsi" w:cstheme="minorHAnsi"/>
                <w:sz w:val="20"/>
                <w:szCs w:val="20"/>
              </w:rPr>
              <w:t>;</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"Service Levels"</w:t>
            </w:r>
          </w:p>
        </w:tc>
        <w:tc>
          <w:tcPr>
            <w:tcW w:w="4666" w:type="dxa"/>
            <w:hideMark/>
          </w:tcPr>
          <w:p w:rsidR="00CC64A2" w:rsidRPr="00CC64A2" w:rsidRDefault="00CC64A2" w:rsidP="009674B6">
            <w:pPr>
              <w:pStyle w:val="BodyText3"/>
              <w:tabs>
                <w:tab w:val="num" w:pos="0"/>
              </w:tabs>
              <w:spacing w:after="240"/>
              <w:rPr>
                <w:rFonts w:asciiTheme="minorHAnsi" w:hAnsiTheme="minorHAnsi" w:cstheme="minorHAnsi"/>
                <w:sz w:val="20"/>
                <w:szCs w:val="20"/>
              </w:rPr>
            </w:pPr>
            <w:r w:rsidRPr="00CC64A2">
              <w:rPr>
                <w:rFonts w:asciiTheme="minorHAnsi" w:hAnsiTheme="minorHAnsi" w:cstheme="minorHAnsi"/>
                <w:sz w:val="20"/>
                <w:szCs w:val="20"/>
              </w:rPr>
              <w:t xml:space="preserve">the levels of </w:t>
            </w:r>
            <w:r w:rsidRPr="00CC64A2">
              <w:rPr>
                <w:rFonts w:asciiTheme="minorHAnsi" w:hAnsiTheme="minorHAnsi" w:cstheme="minorHAnsi"/>
                <w:i/>
                <w:sz w:val="20"/>
                <w:szCs w:val="20"/>
              </w:rPr>
              <w:t>service</w:t>
            </w:r>
            <w:r w:rsidRPr="00CC64A2">
              <w:rPr>
                <w:rFonts w:asciiTheme="minorHAnsi" w:hAnsiTheme="minorHAnsi" w:cstheme="minorHAnsi"/>
                <w:sz w:val="20"/>
                <w:szCs w:val="20"/>
              </w:rPr>
              <w:t xml:space="preserve"> required to be provided, as prescribed in this contract (if any) or as otherwise agreed by the parties;</w:t>
            </w:r>
          </w:p>
        </w:tc>
      </w:tr>
    </w:tbl>
    <w:p w:rsidR="00CC64A2" w:rsidRPr="00CC64A2" w:rsidRDefault="00CC64A2" w:rsidP="00CC64A2">
      <w:pPr>
        <w:pStyle w:val="TLTLevel1"/>
        <w:rPr>
          <w:b/>
        </w:rPr>
      </w:pPr>
      <w:r w:rsidRPr="00CC64A2">
        <w:rPr>
          <w:b/>
        </w:rPr>
        <w:t>Introduction</w:t>
      </w:r>
    </w:p>
    <w:p w:rsidR="00CC64A2" w:rsidRDefault="00CC64A2" w:rsidP="00CC64A2">
      <w:pPr>
        <w:pStyle w:val="TLTLevel2"/>
        <w:rPr>
          <w:b/>
        </w:rPr>
      </w:pPr>
      <w:r>
        <w:t>This schedule covers:</w:t>
      </w:r>
    </w:p>
    <w:p w:rsidR="00CC64A2" w:rsidRDefault="00CC64A2" w:rsidP="00CC64A2">
      <w:pPr>
        <w:pStyle w:val="TLTLevel3"/>
      </w:pPr>
      <w:r>
        <w:t xml:space="preserve">principles of protective security to be applied in Providing the </w:t>
      </w:r>
      <w:r w:rsidR="000050FF">
        <w:t>Works</w:t>
      </w:r>
      <w:r>
        <w:t>;</w:t>
      </w:r>
    </w:p>
    <w:p w:rsidR="00CC64A2" w:rsidRDefault="00CC64A2" w:rsidP="00CC64A2">
      <w:pPr>
        <w:pStyle w:val="TLTLevel3"/>
      </w:pPr>
      <w:r>
        <w:t xml:space="preserve">wider aspects of security relating to Providing the </w:t>
      </w:r>
      <w:r w:rsidR="000050FF">
        <w:t>Works</w:t>
      </w:r>
      <w:r>
        <w:t>;</w:t>
      </w:r>
    </w:p>
    <w:p w:rsidR="00CC64A2" w:rsidRDefault="00CC64A2" w:rsidP="00CC64A2">
      <w:pPr>
        <w:pStyle w:val="TLTLevel3"/>
      </w:pPr>
      <w:r>
        <w:t xml:space="preserve">the development, implementation, operation, maintenance and continual improvement of an ISMS; </w:t>
      </w:r>
    </w:p>
    <w:p w:rsidR="00CC64A2" w:rsidRDefault="00CC64A2" w:rsidP="00CC64A2">
      <w:pPr>
        <w:pStyle w:val="TLTLevel3"/>
      </w:pPr>
      <w:r>
        <w:t>the creation and maintenance of the Security Management Plan;</w:t>
      </w:r>
    </w:p>
    <w:p w:rsidR="00CC64A2" w:rsidRDefault="00CC64A2" w:rsidP="00CC64A2">
      <w:pPr>
        <w:pStyle w:val="TLTLevel3"/>
      </w:pPr>
      <w:r>
        <w:t>audit and testing of ISMS compliance with the Security Requirements;</w:t>
      </w:r>
    </w:p>
    <w:p w:rsidR="00CC64A2" w:rsidRDefault="00CC64A2" w:rsidP="00CC64A2">
      <w:pPr>
        <w:pStyle w:val="TLTLevel3"/>
      </w:pPr>
      <w:r>
        <w:lastRenderedPageBreak/>
        <w:t xml:space="preserve">conformance to ISO/IEC 27001 (Information Security Requirements Specification) and ISO/IEC27002 (Information Security Code of Practice) and; </w:t>
      </w:r>
    </w:p>
    <w:p w:rsidR="00CC64A2" w:rsidRDefault="00CC64A2" w:rsidP="00CC64A2">
      <w:pPr>
        <w:pStyle w:val="TLTLevel3"/>
      </w:pPr>
      <w:r>
        <w:t>obligations in the event of actual, potential or attempted breaches of security.</w:t>
      </w:r>
    </w:p>
    <w:p w:rsidR="00CC64A2" w:rsidRDefault="00CC64A2" w:rsidP="00CC64A2">
      <w:pPr>
        <w:pStyle w:val="TLTLevel1"/>
      </w:pPr>
      <w:bookmarkStart w:id="1" w:name="_Ref391048824"/>
      <w:r>
        <w:t>Principles of Security</w:t>
      </w:r>
      <w:bookmarkEnd w:id="1"/>
      <w:r>
        <w:t xml:space="preserve"> </w:t>
      </w:r>
    </w:p>
    <w:p w:rsidR="00CC64A2" w:rsidRDefault="00CC64A2" w:rsidP="00CC64A2">
      <w:pPr>
        <w:pStyle w:val="TLTLevel2"/>
      </w:pPr>
      <w:r>
        <w:t xml:space="preserve">The </w:t>
      </w:r>
      <w:r>
        <w:rPr>
          <w:i/>
        </w:rPr>
        <w:t>Contractor</w:t>
      </w:r>
      <w:r>
        <w:t xml:space="preserve"> acknowledges that the </w:t>
      </w:r>
      <w:r w:rsidR="005716D3">
        <w:rPr>
          <w:i/>
        </w:rPr>
        <w:t>Client</w:t>
      </w:r>
      <w:r>
        <w:t xml:space="preserve"> places great emphasis on the confidentiality, integrity and availability of information and consequently on the security provided by the ISMS.</w:t>
      </w:r>
    </w:p>
    <w:p w:rsidR="00CC64A2" w:rsidRDefault="00CC64A2" w:rsidP="00CC64A2">
      <w:pPr>
        <w:pStyle w:val="TLTLevel2"/>
      </w:pPr>
      <w:bookmarkStart w:id="2" w:name="_Ref391048053"/>
      <w:r>
        <w:t xml:space="preserve">The </w:t>
      </w:r>
      <w:r>
        <w:rPr>
          <w:i/>
        </w:rPr>
        <w:t>Contractor</w:t>
      </w:r>
      <w:r>
        <w:t xml:space="preserve"> shall be responsible for the effective performance of the ISMS and shall at all times provide a level of security which:</w:t>
      </w:r>
      <w:bookmarkEnd w:id="2"/>
    </w:p>
    <w:p w:rsidR="00CC64A2" w:rsidRDefault="00CC64A2" w:rsidP="00CC64A2">
      <w:pPr>
        <w:pStyle w:val="TLTLevel3"/>
      </w:pPr>
      <w:r>
        <w:t>is in accordance with Good Industry Practice, the</w:t>
      </w:r>
      <w:r>
        <w:rPr>
          <w:i/>
        </w:rPr>
        <w:t xml:space="preserve"> law of the contract</w:t>
      </w:r>
      <w:r>
        <w:t xml:space="preserve"> and this contract;</w:t>
      </w:r>
    </w:p>
    <w:p w:rsidR="00CC64A2" w:rsidRDefault="00CC64A2" w:rsidP="00CC64A2">
      <w:pPr>
        <w:pStyle w:val="TLTLevel3"/>
      </w:pPr>
      <w:bookmarkStart w:id="3" w:name="_Ref391048396"/>
      <w:r>
        <w:t>complies with the Security Policy;</w:t>
      </w:r>
      <w:bookmarkEnd w:id="3"/>
    </w:p>
    <w:p w:rsidR="00CC64A2" w:rsidRDefault="00CC64A2" w:rsidP="00CC64A2">
      <w:pPr>
        <w:pStyle w:val="TLTLevel3"/>
      </w:pPr>
      <w:r>
        <w:t>complies with at least the minimum set of security measures and standards as determined by the Security Policy Framework (Tiers 1-4) available from the Cabinet Office Security Policy Division (COSPD);</w:t>
      </w:r>
    </w:p>
    <w:p w:rsidR="00CC64A2" w:rsidRPr="00F10065" w:rsidRDefault="00CC64A2" w:rsidP="00CC64A2">
      <w:pPr>
        <w:pStyle w:val="TLTLevel3"/>
      </w:pPr>
      <w:r>
        <w:t xml:space="preserve">meets any </w:t>
      </w:r>
      <w:r w:rsidRPr="00F10065">
        <w:t>specific security threats to the ISMS; and</w:t>
      </w:r>
    </w:p>
    <w:p w:rsidR="00CC64A2" w:rsidRPr="00F10065" w:rsidRDefault="00CC64A2" w:rsidP="00CC64A2">
      <w:pPr>
        <w:pStyle w:val="TLTLevel3"/>
      </w:pPr>
      <w:r w:rsidRPr="00F10065">
        <w:t xml:space="preserve">complies with ISO/IEC27001 and ISO/IEC27002 in accordance with paragraph </w:t>
      </w:r>
      <w:r>
        <w:fldChar w:fldCharType="begin"/>
      </w:r>
      <w:r>
        <w:instrText xml:space="preserve"> REF _Ref391048053 \r \h  \* MERGEFORMAT </w:instrText>
      </w:r>
      <w:r>
        <w:fldChar w:fldCharType="separate"/>
      </w:r>
      <w:r w:rsidR="00B70660">
        <w:t>3.2</w:t>
      </w:r>
      <w:r>
        <w:fldChar w:fldCharType="end"/>
      </w:r>
      <w:r w:rsidRPr="00F10065">
        <w:t xml:space="preserve"> of this schedule;</w:t>
      </w:r>
    </w:p>
    <w:p w:rsidR="00CC64A2" w:rsidRPr="00F10065" w:rsidRDefault="00CC64A2" w:rsidP="00CC64A2">
      <w:pPr>
        <w:pStyle w:val="TLTLevel3"/>
      </w:pPr>
      <w:r w:rsidRPr="00F10065">
        <w:t>complies with the Security Requirements; and</w:t>
      </w:r>
    </w:p>
    <w:p w:rsidR="00CC64A2" w:rsidRPr="00F10065" w:rsidRDefault="00CC64A2" w:rsidP="00CC64A2">
      <w:pPr>
        <w:pStyle w:val="TLTLevel3"/>
      </w:pPr>
      <w:r w:rsidRPr="00F10065">
        <w:t xml:space="preserve">complies with the </w:t>
      </w:r>
      <w:r w:rsidR="005716D3">
        <w:rPr>
          <w:i/>
        </w:rPr>
        <w:t>Client</w:t>
      </w:r>
      <w:r w:rsidRPr="00F10065">
        <w:t xml:space="preserve">’s </w:t>
      </w:r>
      <w:r w:rsidR="00A96B01" w:rsidRPr="00A96B01">
        <w:t xml:space="preserve">information and communications technology </w:t>
      </w:r>
      <w:r w:rsidRPr="00F10065">
        <w:t>standards.</w:t>
      </w:r>
    </w:p>
    <w:p w:rsidR="00CC64A2" w:rsidRDefault="00CC64A2" w:rsidP="00CC64A2">
      <w:pPr>
        <w:pStyle w:val="TLTLevel2"/>
      </w:pPr>
      <w:r w:rsidRPr="00F10065">
        <w:t xml:space="preserve">The references to standards, guidance and policies set out in paragraph </w:t>
      </w:r>
      <w:r>
        <w:fldChar w:fldCharType="begin"/>
      </w:r>
      <w:r>
        <w:instrText xml:space="preserve"> REF _Ref391048396 \r \h  \* MERGEFORMAT </w:instrText>
      </w:r>
      <w:r>
        <w:fldChar w:fldCharType="separate"/>
      </w:r>
      <w:r w:rsidR="00B70660">
        <w:t>3.2.2</w:t>
      </w:r>
      <w:r>
        <w:fldChar w:fldCharType="end"/>
      </w:r>
      <w:r w:rsidRPr="00F10065">
        <w:t xml:space="preserve"> shall be deemed to be references to such items as developed and updated and to any successor to or replacement for such standards, guidance and policies, from time to</w:t>
      </w:r>
      <w:r>
        <w:t xml:space="preserve"> time.</w:t>
      </w:r>
    </w:p>
    <w:p w:rsidR="00CC64A2" w:rsidRDefault="00CC64A2" w:rsidP="00CC64A2">
      <w:pPr>
        <w:pStyle w:val="TLTLevel2"/>
      </w:pPr>
      <w:r>
        <w:t xml:space="preserve">In the event of any inconsistency in the provisions of the above standards, guidance and policies, the </w:t>
      </w:r>
      <w:r>
        <w:rPr>
          <w:i/>
        </w:rPr>
        <w:t>Contractor</w:t>
      </w:r>
      <w:r>
        <w:t xml:space="preserve"> gives an early warning to the </w:t>
      </w:r>
      <w:r w:rsidR="000050FF">
        <w:rPr>
          <w:i/>
        </w:rPr>
        <w:t>Project</w:t>
      </w:r>
      <w:r>
        <w:rPr>
          <w:i/>
        </w:rPr>
        <w:t xml:space="preserve"> Manager</w:t>
      </w:r>
      <w:r>
        <w:t xml:space="preserve"> of such inconsistency immediately upon becoming aware of the same, and the </w:t>
      </w:r>
      <w:r w:rsidR="000050FF">
        <w:rPr>
          <w:i/>
        </w:rPr>
        <w:t>Project</w:t>
      </w:r>
      <w:r>
        <w:rPr>
          <w:i/>
        </w:rPr>
        <w:t xml:space="preserve"> Manager</w:t>
      </w:r>
      <w:r>
        <w:t xml:space="preserve"> shall, as soon as practicable, advise the </w:t>
      </w:r>
      <w:r>
        <w:rPr>
          <w:i/>
        </w:rPr>
        <w:t>Contractor</w:t>
      </w:r>
      <w:r>
        <w:t xml:space="preserve"> which provision the </w:t>
      </w:r>
      <w:r>
        <w:rPr>
          <w:i/>
        </w:rPr>
        <w:t>Contractor</w:t>
      </w:r>
      <w:r>
        <w:t xml:space="preserve"> shall be required to comply with.</w:t>
      </w:r>
    </w:p>
    <w:p w:rsidR="00CC64A2" w:rsidRDefault="00CC64A2" w:rsidP="00CC64A2">
      <w:pPr>
        <w:pStyle w:val="TLTLevel1"/>
      </w:pPr>
      <w:bookmarkStart w:id="4" w:name="_Ref391047957"/>
      <w:r>
        <w:t>ISMS and Security Management Plan</w:t>
      </w:r>
      <w:bookmarkEnd w:id="4"/>
    </w:p>
    <w:p w:rsidR="00CC64A2" w:rsidRDefault="00CC64A2" w:rsidP="00CC64A2">
      <w:pPr>
        <w:pStyle w:val="TLTLevel2"/>
      </w:pPr>
      <w:r>
        <w:t>Introduction:</w:t>
      </w:r>
    </w:p>
    <w:p w:rsidR="00CC64A2" w:rsidRPr="00F10065" w:rsidRDefault="00CC64A2" w:rsidP="00CC64A2">
      <w:pPr>
        <w:pStyle w:val="TLTLevel3"/>
      </w:pPr>
      <w:bookmarkStart w:id="5" w:name="_Ref391049344"/>
      <w:r>
        <w:t xml:space="preserve">The </w:t>
      </w:r>
      <w:r>
        <w:rPr>
          <w:i/>
        </w:rPr>
        <w:t>Contractor</w:t>
      </w:r>
      <w:r>
        <w:t xml:space="preserve"> shall develop, implement, operate, maintain and continuously improve </w:t>
      </w:r>
      <w:r w:rsidRPr="00F10065">
        <w:t xml:space="preserve">and maintain an ISMS which will, without prejudice to paragraph </w:t>
      </w:r>
      <w:r>
        <w:fldChar w:fldCharType="begin"/>
      </w:r>
      <w:r>
        <w:instrText xml:space="preserve"> REF _Ref391048053 \r \h  \* MERGEFORMAT </w:instrText>
      </w:r>
      <w:r>
        <w:fldChar w:fldCharType="separate"/>
      </w:r>
      <w:r w:rsidR="00B70660">
        <w:t>3.2</w:t>
      </w:r>
      <w:r>
        <w:fldChar w:fldCharType="end"/>
      </w:r>
      <w:r w:rsidRPr="00F10065">
        <w:t xml:space="preserve">, be approved, by the </w:t>
      </w:r>
      <w:r w:rsidR="000050FF">
        <w:rPr>
          <w:i/>
        </w:rPr>
        <w:t>Project</w:t>
      </w:r>
      <w:r w:rsidRPr="00F10065">
        <w:rPr>
          <w:i/>
        </w:rPr>
        <w:t xml:space="preserve"> Manager</w:t>
      </w:r>
      <w:r w:rsidRPr="00F10065">
        <w:t xml:space="preserve">, tested </w:t>
      </w:r>
      <w:r w:rsidR="00A96B01">
        <w:t>and</w:t>
      </w:r>
      <w:r w:rsidRPr="00F10065">
        <w:t>, periodically updated and audited in accordance with ISO/IEC 27001.</w:t>
      </w:r>
      <w:bookmarkEnd w:id="5"/>
    </w:p>
    <w:p w:rsidR="00CC64A2" w:rsidRPr="00F10065" w:rsidRDefault="00CC64A2" w:rsidP="00CC64A2">
      <w:pPr>
        <w:pStyle w:val="TLTLevel3"/>
      </w:pPr>
      <w:r w:rsidRPr="00F10065">
        <w:t xml:space="preserve">The </w:t>
      </w:r>
      <w:r w:rsidRPr="00F10065">
        <w:rPr>
          <w:i/>
        </w:rPr>
        <w:t>Contractor</w:t>
      </w:r>
      <w:r w:rsidRPr="00F10065">
        <w:t xml:space="preserve"> shall develop and maintain a Security Management Plan in accordance with this Schedule.</w:t>
      </w:r>
    </w:p>
    <w:p w:rsidR="00CC64A2" w:rsidRPr="00F10065" w:rsidRDefault="00CC64A2" w:rsidP="00CC64A2">
      <w:pPr>
        <w:pStyle w:val="TLTLevel3"/>
      </w:pPr>
      <w:r w:rsidRPr="00F10065">
        <w:t xml:space="preserve">The </w:t>
      </w:r>
      <w:r w:rsidRPr="00F10065">
        <w:rPr>
          <w:i/>
        </w:rPr>
        <w:t>Contractor</w:t>
      </w:r>
      <w:r w:rsidRPr="00F10065">
        <w:t xml:space="preserve"> shall comply with its obligations set out in the Security Management Plan.</w:t>
      </w:r>
    </w:p>
    <w:p w:rsidR="00CC64A2" w:rsidRPr="00F10065" w:rsidRDefault="00CC64A2" w:rsidP="00CC64A2">
      <w:pPr>
        <w:pStyle w:val="TLTLevel3"/>
      </w:pPr>
      <w:r w:rsidRPr="00F10065">
        <w:t xml:space="preserve">Both the ISMS and the Security Management Plan shall, unless otherwise specified by the </w:t>
      </w:r>
      <w:r w:rsidR="005716D3">
        <w:rPr>
          <w:i/>
        </w:rPr>
        <w:t>Client</w:t>
      </w:r>
      <w:r w:rsidRPr="00F10065">
        <w:t xml:space="preserve">, aim to protect all aspects of the </w:t>
      </w:r>
      <w:r w:rsidR="000050FF">
        <w:rPr>
          <w:i/>
        </w:rPr>
        <w:t>works</w:t>
      </w:r>
      <w:r w:rsidRPr="00F10065">
        <w:t xml:space="preserve"> and all </w:t>
      </w:r>
      <w:r w:rsidRPr="00F10065">
        <w:lastRenderedPageBreak/>
        <w:t xml:space="preserve">processes associated with Providing the </w:t>
      </w:r>
      <w:r w:rsidR="000050FF">
        <w:t>Works</w:t>
      </w:r>
      <w:r w:rsidRPr="00F10065">
        <w:t xml:space="preserve">, including the Affected Property, the </w:t>
      </w:r>
      <w:r w:rsidRPr="00F10065">
        <w:rPr>
          <w:i/>
        </w:rPr>
        <w:t>Contractor</w:t>
      </w:r>
      <w:r w:rsidRPr="00F10065">
        <w:t xml:space="preserve"> System and any ICT, information and data (including the </w:t>
      </w:r>
      <w:r w:rsidR="005716D3">
        <w:t>Client</w:t>
      </w:r>
      <w:r w:rsidRPr="00F10065">
        <w:t xml:space="preserve"> Confidential Information and the </w:t>
      </w:r>
      <w:r w:rsidR="005716D3">
        <w:t>Client</w:t>
      </w:r>
      <w:r w:rsidRPr="00F10065">
        <w:t xml:space="preserve"> Data) to the extent used by the </w:t>
      </w:r>
      <w:r w:rsidR="005716D3">
        <w:rPr>
          <w:i/>
        </w:rPr>
        <w:t>Client</w:t>
      </w:r>
      <w:r w:rsidRPr="00F10065">
        <w:t xml:space="preserve"> or the </w:t>
      </w:r>
      <w:r w:rsidRPr="00F10065">
        <w:rPr>
          <w:i/>
        </w:rPr>
        <w:t>Contractor</w:t>
      </w:r>
      <w:r w:rsidRPr="00F10065">
        <w:t xml:space="preserve"> in connection with this contract.</w:t>
      </w:r>
    </w:p>
    <w:p w:rsidR="00CC64A2" w:rsidRPr="00F10065" w:rsidRDefault="00CC64A2" w:rsidP="00CC64A2">
      <w:pPr>
        <w:pStyle w:val="TLTLevel2"/>
      </w:pPr>
      <w:r w:rsidRPr="00F10065">
        <w:t>Development of the Security Management Plan:</w:t>
      </w:r>
    </w:p>
    <w:p w:rsidR="00CC64A2" w:rsidRPr="00B4587C" w:rsidRDefault="00CC64A2" w:rsidP="00CC64A2">
      <w:pPr>
        <w:pStyle w:val="TLTLevel3"/>
      </w:pPr>
      <w:r w:rsidRPr="00B4587C">
        <w:t xml:space="preserve">Within sixty Working Days prior to the </w:t>
      </w:r>
      <w:r w:rsidRPr="00B4587C">
        <w:rPr>
          <w:i/>
        </w:rPr>
        <w:t>starting date</w:t>
      </w:r>
      <w:r w:rsidRPr="00B4587C">
        <w:t xml:space="preserve"> and in accordance with paragraph </w:t>
      </w:r>
      <w:r w:rsidRPr="00B4587C">
        <w:fldChar w:fldCharType="begin"/>
      </w:r>
      <w:r w:rsidRPr="00B4587C">
        <w:instrText xml:space="preserve"> REF _Ref391048487 \r \h  \* MERGEFORMAT </w:instrText>
      </w:r>
      <w:r w:rsidRPr="00B4587C">
        <w:fldChar w:fldCharType="separate"/>
      </w:r>
      <w:r w:rsidR="00B70660">
        <w:t>4.4</w:t>
      </w:r>
      <w:r w:rsidRPr="00B4587C">
        <w:fldChar w:fldCharType="end"/>
      </w:r>
      <w:r w:rsidRPr="00B4587C">
        <w:t xml:space="preserve"> (Amendment and Revision), the </w:t>
      </w:r>
      <w:r w:rsidRPr="00B4587C">
        <w:rPr>
          <w:i/>
        </w:rPr>
        <w:t>Contractor</w:t>
      </w:r>
      <w:r w:rsidRPr="00B4587C">
        <w:t xml:space="preserve"> will prepare and deliver to the </w:t>
      </w:r>
      <w:r w:rsidR="000050FF" w:rsidRPr="00B4587C">
        <w:rPr>
          <w:i/>
        </w:rPr>
        <w:t>Project</w:t>
      </w:r>
      <w:r w:rsidRPr="00B4587C">
        <w:rPr>
          <w:i/>
        </w:rPr>
        <w:t xml:space="preserve"> Manager</w:t>
      </w:r>
      <w:r w:rsidRPr="00B4587C">
        <w:t xml:space="preserve"> for approval a fully complete and up to date Security Management Plan which will be based on the draft Security Management Plan.  The format and content of the Security Management Plan shall be agreed between the </w:t>
      </w:r>
      <w:r w:rsidR="005716D3" w:rsidRPr="00B4587C">
        <w:rPr>
          <w:i/>
        </w:rPr>
        <w:t>Client</w:t>
      </w:r>
      <w:r w:rsidRPr="00B4587C">
        <w:rPr>
          <w:i/>
        </w:rPr>
        <w:t xml:space="preserve"> </w:t>
      </w:r>
      <w:r w:rsidRPr="00B4587C">
        <w:t xml:space="preserve">and the </w:t>
      </w:r>
      <w:r w:rsidRPr="00B4587C">
        <w:rPr>
          <w:i/>
        </w:rPr>
        <w:t>Contractor</w:t>
      </w:r>
      <w:r w:rsidRPr="00B4587C">
        <w:t xml:space="preserve"> during the early stages of the Mobilisation Period.</w:t>
      </w:r>
    </w:p>
    <w:p w:rsidR="00CC64A2" w:rsidRPr="00F10065" w:rsidRDefault="00CC64A2" w:rsidP="00CC64A2">
      <w:pPr>
        <w:pStyle w:val="TLTLevel3"/>
      </w:pPr>
      <w:bookmarkStart w:id="6" w:name="_Ref391048558"/>
      <w:r w:rsidRPr="00F10065">
        <w:t xml:space="preserve">If the Security Management Plan, or any subsequent revision to it in accordance with paragraph </w:t>
      </w:r>
      <w:r>
        <w:fldChar w:fldCharType="begin"/>
      </w:r>
      <w:r>
        <w:instrText xml:space="preserve"> REF _Ref391048487 \r \h  \* MERGEFORMAT </w:instrText>
      </w:r>
      <w:r>
        <w:fldChar w:fldCharType="separate"/>
      </w:r>
      <w:r w:rsidR="00B70660">
        <w:t>4.4</w:t>
      </w:r>
      <w:r>
        <w:fldChar w:fldCharType="end"/>
      </w:r>
      <w:r w:rsidRPr="00F10065">
        <w:t xml:space="preserve"> (Amendment and Revision), is approved by the </w:t>
      </w:r>
      <w:r w:rsidR="000050FF">
        <w:rPr>
          <w:i/>
        </w:rPr>
        <w:t>Project</w:t>
      </w:r>
      <w:r w:rsidRPr="00F10065">
        <w:rPr>
          <w:i/>
        </w:rPr>
        <w:t xml:space="preserve"> Manager</w:t>
      </w:r>
      <w:r w:rsidRPr="00F10065">
        <w:t xml:space="preserve"> it</w:t>
      </w:r>
      <w:r>
        <w:t xml:space="preserve"> will be adopted immediately and will replace the previous version of the Security Management Plan.  If the Security Management Plan is not approved by the </w:t>
      </w:r>
      <w:r w:rsidR="000050FF">
        <w:rPr>
          <w:i/>
        </w:rPr>
        <w:t>Project</w:t>
      </w:r>
      <w:r>
        <w:rPr>
          <w:i/>
        </w:rPr>
        <w:t xml:space="preserve"> Manager</w:t>
      </w:r>
      <w:r>
        <w:t xml:space="preserve"> the </w:t>
      </w:r>
      <w:r>
        <w:rPr>
          <w:i/>
        </w:rPr>
        <w:t>Contractor</w:t>
      </w:r>
      <w:r>
        <w:t xml:space="preserve"> shall amend it within 10 day or such other period as the parties may agree in writing of a notice of non-approval from the </w:t>
      </w:r>
      <w:r w:rsidR="000050FF">
        <w:rPr>
          <w:i/>
        </w:rPr>
        <w:t>Project</w:t>
      </w:r>
      <w:r>
        <w:rPr>
          <w:i/>
        </w:rPr>
        <w:t xml:space="preserve"> Manager</w:t>
      </w:r>
      <w:r>
        <w:t xml:space="preserve"> and re-submit to the </w:t>
      </w:r>
      <w:r w:rsidR="000050FF">
        <w:rPr>
          <w:i/>
        </w:rPr>
        <w:t>Project Manager</w:t>
      </w:r>
      <w:r>
        <w:t xml:space="preserve"> for approval. The parties will use all reasonable endeavours to ensure that the approval process takes as little time as possible and in any event no longer than fifteen Working Days (or such other period as the parties may agree in writing) from the date of its first submission to the </w:t>
      </w:r>
      <w:r w:rsidR="000050FF">
        <w:rPr>
          <w:i/>
        </w:rPr>
        <w:t>Project</w:t>
      </w:r>
      <w:r>
        <w:rPr>
          <w:i/>
        </w:rPr>
        <w:t xml:space="preserve"> Manager</w:t>
      </w:r>
      <w:r>
        <w:t xml:space="preserve">.  If the </w:t>
      </w:r>
      <w:r w:rsidR="000050FF">
        <w:rPr>
          <w:i/>
        </w:rPr>
        <w:t>Project</w:t>
      </w:r>
      <w:r>
        <w:rPr>
          <w:i/>
        </w:rPr>
        <w:t xml:space="preserve"> Manager</w:t>
      </w:r>
      <w:r>
        <w:t xml:space="preserve"> does not approve the Security Management Plan following its </w:t>
      </w:r>
      <w:r w:rsidRPr="00F10065">
        <w:t xml:space="preserve">resubmission, the matter will be resolved in accordance with </w:t>
      </w:r>
      <w:r w:rsidR="00A96B01">
        <w:t>clause W2</w:t>
      </w:r>
      <w:r w:rsidRPr="00F10065">
        <w:t xml:space="preserve">. No approval to be given by the </w:t>
      </w:r>
      <w:r w:rsidR="000050FF">
        <w:rPr>
          <w:i/>
        </w:rPr>
        <w:t>Project</w:t>
      </w:r>
      <w:r w:rsidRPr="00F10065">
        <w:rPr>
          <w:i/>
        </w:rPr>
        <w:t xml:space="preserve"> Manager</w:t>
      </w:r>
      <w:r w:rsidRPr="00F10065">
        <w:t xml:space="preserve"> pursuant to this paragraph </w:t>
      </w:r>
      <w:r>
        <w:fldChar w:fldCharType="begin"/>
      </w:r>
      <w:r>
        <w:instrText xml:space="preserve"> REF _Ref391048558 \r \h  \* MERGEFORMAT </w:instrText>
      </w:r>
      <w:r>
        <w:fldChar w:fldCharType="separate"/>
      </w:r>
      <w:r w:rsidR="00B70660">
        <w:t>4.2.2</w:t>
      </w:r>
      <w:r>
        <w:fldChar w:fldCharType="end"/>
      </w:r>
      <w:r w:rsidRPr="00F10065">
        <w:t xml:space="preserve"> of this schedule may be unreasonably withheld or delayed. However any failure to approve the Security Management Plan on the grounds that it does not comply with the requirements set out in paragraph </w:t>
      </w:r>
      <w:r>
        <w:fldChar w:fldCharType="begin"/>
      </w:r>
      <w:r>
        <w:instrText xml:space="preserve"> REF _Ref395874856 \r \h  \* MERGEFORMAT </w:instrText>
      </w:r>
      <w:r>
        <w:fldChar w:fldCharType="separate"/>
      </w:r>
      <w:r w:rsidR="00B70660">
        <w:t>4.3.4</w:t>
      </w:r>
      <w:r>
        <w:fldChar w:fldCharType="end"/>
      </w:r>
      <w:r w:rsidRPr="00F10065">
        <w:t xml:space="preserve"> shall be deemed to be reasonable.</w:t>
      </w:r>
      <w:bookmarkEnd w:id="6"/>
    </w:p>
    <w:p w:rsidR="00CC64A2" w:rsidRPr="00F10065" w:rsidRDefault="00CC64A2" w:rsidP="00CC64A2">
      <w:pPr>
        <w:pStyle w:val="TLTLevel2"/>
      </w:pPr>
      <w:r w:rsidRPr="00F10065">
        <w:t>Content of the Security Management Plan:</w:t>
      </w:r>
    </w:p>
    <w:p w:rsidR="00CC64A2" w:rsidRPr="00F10065" w:rsidRDefault="00CC64A2" w:rsidP="00CC64A2">
      <w:pPr>
        <w:pStyle w:val="TLTLevel3"/>
      </w:pPr>
      <w:r w:rsidRPr="00F10065">
        <w:t xml:space="preserve">The Security Management Plan will set out the security measures to be implemented and maintained by the </w:t>
      </w:r>
      <w:r w:rsidRPr="00F10065">
        <w:rPr>
          <w:i/>
        </w:rPr>
        <w:t>Contractor</w:t>
      </w:r>
      <w:r w:rsidRPr="00F10065">
        <w:t xml:space="preserve"> in relation to all aspects of the </w:t>
      </w:r>
      <w:r w:rsidR="000050FF">
        <w:rPr>
          <w:i/>
        </w:rPr>
        <w:t>works</w:t>
      </w:r>
      <w:r w:rsidRPr="00F10065">
        <w:t xml:space="preserve"> and all processes associated with Providing the </w:t>
      </w:r>
      <w:r w:rsidR="000050FF">
        <w:t>Works</w:t>
      </w:r>
      <w:r w:rsidRPr="00F10065">
        <w:t xml:space="preserve"> and shall at all times comply with and specify security measures and procedures which are sufficient to ensure that the </w:t>
      </w:r>
      <w:r w:rsidR="000050FF">
        <w:rPr>
          <w:i/>
        </w:rPr>
        <w:t>works</w:t>
      </w:r>
      <w:r w:rsidRPr="00F10065">
        <w:t xml:space="preserve"> comply with the provisions of this schedule (including the principles set out in paragraph </w:t>
      </w:r>
      <w:r>
        <w:fldChar w:fldCharType="begin"/>
      </w:r>
      <w:r>
        <w:instrText xml:space="preserve"> REF _Ref391048824 \r \h  \* MERGEFORMAT </w:instrText>
      </w:r>
      <w:r>
        <w:fldChar w:fldCharType="separate"/>
      </w:r>
      <w:r w:rsidR="00B70660">
        <w:t>3</w:t>
      </w:r>
      <w:r>
        <w:fldChar w:fldCharType="end"/>
      </w:r>
      <w:r w:rsidRPr="00F10065">
        <w:t>);</w:t>
      </w:r>
    </w:p>
    <w:p w:rsidR="00CC64A2" w:rsidRDefault="00CC64A2" w:rsidP="00CC64A2">
      <w:pPr>
        <w:pStyle w:val="TLTLevel3"/>
      </w:pPr>
      <w:r w:rsidRPr="00F10065">
        <w:t>The Security Management Plan (including the draft version) should also set out the plans for transiting all security arrangements and responsibilities</w:t>
      </w:r>
      <w:r>
        <w:t xml:space="preserve"> from those in place at the Contract Date to those incorporated in the </w:t>
      </w:r>
      <w:r>
        <w:rPr>
          <w:i/>
        </w:rPr>
        <w:t>Contractor</w:t>
      </w:r>
      <w:r>
        <w:t xml:space="preserve">’s ISMS at the date notified by the </w:t>
      </w:r>
      <w:r w:rsidR="000050FF">
        <w:rPr>
          <w:i/>
        </w:rPr>
        <w:t xml:space="preserve">Project </w:t>
      </w:r>
      <w:r>
        <w:rPr>
          <w:i/>
        </w:rPr>
        <w:t>Manager</w:t>
      </w:r>
      <w:r>
        <w:t xml:space="preserve"> to the </w:t>
      </w:r>
      <w:r>
        <w:rPr>
          <w:i/>
        </w:rPr>
        <w:t>Contractor</w:t>
      </w:r>
      <w:r>
        <w:t xml:space="preserve"> for the </w:t>
      </w:r>
      <w:r>
        <w:rPr>
          <w:i/>
        </w:rPr>
        <w:t>Contractor</w:t>
      </w:r>
      <w:r>
        <w:t xml:space="preserve"> to meet the full obligations of the Security Requirements.</w:t>
      </w:r>
    </w:p>
    <w:p w:rsidR="00CC64A2" w:rsidRDefault="00CC64A2" w:rsidP="00CC64A2">
      <w:pPr>
        <w:pStyle w:val="TLTLevel3"/>
      </w:pPr>
      <w:r>
        <w:t>The Security Management Plan will be structured in accordance with ISO/IEC27001 and ISO/IEC27002, cross-referencing if necessary to other schedules of this contract which cover specific areas included within that standard.</w:t>
      </w:r>
    </w:p>
    <w:p w:rsidR="00CC64A2" w:rsidRDefault="00CC64A2" w:rsidP="00CC64A2">
      <w:pPr>
        <w:pStyle w:val="TLTLevel3"/>
      </w:pPr>
      <w:bookmarkStart w:id="7" w:name="_Ref395874856"/>
      <w:r>
        <w:t xml:space="preserve">The Security Management Plan shall be written in plain English in language which is readily comprehensible to the staff of the </w:t>
      </w:r>
      <w:r>
        <w:rPr>
          <w:i/>
        </w:rPr>
        <w:t>Contractor</w:t>
      </w:r>
      <w:r>
        <w:t xml:space="preserve"> and the </w:t>
      </w:r>
      <w:r w:rsidR="005716D3">
        <w:rPr>
          <w:i/>
        </w:rPr>
        <w:t>Client</w:t>
      </w:r>
      <w:r>
        <w:t xml:space="preserve"> engaged in the </w:t>
      </w:r>
      <w:r w:rsidR="000050FF">
        <w:rPr>
          <w:i/>
        </w:rPr>
        <w:t>works</w:t>
      </w:r>
      <w:r>
        <w:t xml:space="preserve"> and shall only reference documents which are in the possession of the </w:t>
      </w:r>
      <w:r w:rsidR="005716D3">
        <w:rPr>
          <w:i/>
        </w:rPr>
        <w:t>Client</w:t>
      </w:r>
      <w:r>
        <w:t xml:space="preserve"> or whose location is otherwise specified in this schedule.</w:t>
      </w:r>
      <w:bookmarkEnd w:id="7"/>
    </w:p>
    <w:p w:rsidR="00CC64A2" w:rsidRDefault="00CC64A2" w:rsidP="00CC64A2">
      <w:pPr>
        <w:pStyle w:val="TLTLevel2"/>
      </w:pPr>
      <w:bookmarkStart w:id="8" w:name="_Ref391048487"/>
      <w:r>
        <w:lastRenderedPageBreak/>
        <w:t>Amendment and Revision of the ISMS and Security Management Plan:</w:t>
      </w:r>
      <w:bookmarkEnd w:id="8"/>
    </w:p>
    <w:p w:rsidR="00CC64A2" w:rsidRDefault="00CC64A2" w:rsidP="00CC64A2">
      <w:pPr>
        <w:pStyle w:val="TLTLevel3"/>
      </w:pPr>
      <w:r>
        <w:t xml:space="preserve">The ISMS and Security Management Plan will be fully reviewed and updated by the </w:t>
      </w:r>
      <w:r>
        <w:rPr>
          <w:i/>
        </w:rPr>
        <w:t>Contractor</w:t>
      </w:r>
      <w:r>
        <w:t xml:space="preserve"> annually or from time to time to reflect:</w:t>
      </w:r>
    </w:p>
    <w:p w:rsidR="00CC64A2" w:rsidRDefault="00CC64A2" w:rsidP="00CC64A2">
      <w:pPr>
        <w:pStyle w:val="TLTLevel4"/>
      </w:pPr>
      <w:r>
        <w:t>emerging changes in Good Industry Practice;</w:t>
      </w:r>
    </w:p>
    <w:p w:rsidR="00CC64A2" w:rsidRDefault="00CC64A2" w:rsidP="00CC64A2">
      <w:pPr>
        <w:pStyle w:val="TLTLevel4"/>
      </w:pPr>
      <w:r>
        <w:t xml:space="preserve">any change or proposed change to the Contractor System, the </w:t>
      </w:r>
      <w:r w:rsidR="000050FF">
        <w:rPr>
          <w:i/>
        </w:rPr>
        <w:t>works</w:t>
      </w:r>
      <w:r>
        <w:t xml:space="preserve"> and/or associated processes; </w:t>
      </w:r>
    </w:p>
    <w:p w:rsidR="00CC64A2" w:rsidRDefault="00CC64A2" w:rsidP="00CC64A2">
      <w:pPr>
        <w:pStyle w:val="TLTLevel4"/>
      </w:pPr>
      <w:r>
        <w:t>any new perceived or changed security threats; and</w:t>
      </w:r>
    </w:p>
    <w:p w:rsidR="00CC64A2" w:rsidRDefault="00CC64A2" w:rsidP="00CC64A2">
      <w:pPr>
        <w:pStyle w:val="TLTLevel4"/>
      </w:pPr>
      <w:r>
        <w:t xml:space="preserve">any reasonable request by the </w:t>
      </w:r>
      <w:r w:rsidR="000050FF">
        <w:rPr>
          <w:i/>
        </w:rPr>
        <w:t>Project</w:t>
      </w:r>
      <w:r>
        <w:rPr>
          <w:i/>
        </w:rPr>
        <w:t xml:space="preserve"> Manager</w:t>
      </w:r>
      <w:r>
        <w:t>.</w:t>
      </w:r>
    </w:p>
    <w:p w:rsidR="00CC64A2" w:rsidRDefault="00CC64A2" w:rsidP="00CC64A2">
      <w:pPr>
        <w:pStyle w:val="TLTLevel3"/>
      </w:pPr>
      <w:r>
        <w:t xml:space="preserve">The </w:t>
      </w:r>
      <w:r>
        <w:rPr>
          <w:i/>
        </w:rPr>
        <w:t>Contractor</w:t>
      </w:r>
      <w:r>
        <w:t xml:space="preserve"> will provide the </w:t>
      </w:r>
      <w:r w:rsidR="000050FF">
        <w:rPr>
          <w:i/>
        </w:rPr>
        <w:t>Project</w:t>
      </w:r>
      <w:r>
        <w:rPr>
          <w:i/>
        </w:rPr>
        <w:t xml:space="preserve"> Manager</w:t>
      </w:r>
      <w:r>
        <w:t xml:space="preserve"> with the results of such reviews as soon as reasonably practicable after their completion and amend the ISMS and Security Management Plan at no additional cost to the </w:t>
      </w:r>
      <w:r w:rsidR="005716D3">
        <w:rPr>
          <w:i/>
        </w:rPr>
        <w:t>Client</w:t>
      </w:r>
      <w:r>
        <w:t>.  The results of the review should include, without limitation:</w:t>
      </w:r>
    </w:p>
    <w:p w:rsidR="00CC64A2" w:rsidRDefault="00CC64A2" w:rsidP="00CC64A2">
      <w:pPr>
        <w:pStyle w:val="TLTLevel4"/>
      </w:pPr>
      <w:r>
        <w:t>suggested improvements to the effectiveness of the ISMS;</w:t>
      </w:r>
    </w:p>
    <w:p w:rsidR="00CC64A2" w:rsidRDefault="00CC64A2" w:rsidP="00CC64A2">
      <w:pPr>
        <w:pStyle w:val="TLTLevel4"/>
      </w:pPr>
      <w:r>
        <w:t>updates to the risk assessments;</w:t>
      </w:r>
    </w:p>
    <w:p w:rsidR="00CC64A2" w:rsidRDefault="00CC64A2" w:rsidP="00CC64A2">
      <w:pPr>
        <w:pStyle w:val="TLTLevel4"/>
      </w:pPr>
      <w:r>
        <w:t>proposed modifications to the procedures and controls that effect information security to respond to events that may impact on the ISMS; and</w:t>
      </w:r>
    </w:p>
    <w:p w:rsidR="00CC64A2" w:rsidRDefault="00CC64A2" w:rsidP="00CC64A2">
      <w:pPr>
        <w:pStyle w:val="TLTLevel4"/>
      </w:pPr>
      <w:r>
        <w:t>suggested improvements in measuring the effectiveness of controls.</w:t>
      </w:r>
    </w:p>
    <w:p w:rsidR="00CC64A2" w:rsidRPr="00F10065" w:rsidRDefault="00CC64A2" w:rsidP="00CC64A2">
      <w:pPr>
        <w:pStyle w:val="TLTLevel3"/>
      </w:pPr>
      <w:r>
        <w:t xml:space="preserve">On receipt of </w:t>
      </w:r>
      <w:r w:rsidRPr="00F10065">
        <w:t xml:space="preserve">the results of such reviews, the </w:t>
      </w:r>
      <w:r w:rsidR="000050FF">
        <w:rPr>
          <w:i/>
        </w:rPr>
        <w:t>Project</w:t>
      </w:r>
      <w:r w:rsidRPr="00F10065">
        <w:rPr>
          <w:i/>
        </w:rPr>
        <w:t xml:space="preserve"> Manager</w:t>
      </w:r>
      <w:r w:rsidRPr="00F10065">
        <w:t xml:space="preserve"> will approve any amendments or revisions to the ISMS or Security Management Plan in accordance with the process set out at paragraph </w:t>
      </w:r>
      <w:r>
        <w:fldChar w:fldCharType="begin"/>
      </w:r>
      <w:r>
        <w:instrText xml:space="preserve"> REF _Ref391048558 \r \h  \* MERGEFORMAT </w:instrText>
      </w:r>
      <w:r>
        <w:fldChar w:fldCharType="separate"/>
      </w:r>
      <w:r w:rsidR="00B70660">
        <w:t>4.2.2</w:t>
      </w:r>
      <w:r>
        <w:fldChar w:fldCharType="end"/>
      </w:r>
      <w:r w:rsidRPr="00F10065">
        <w:t>.</w:t>
      </w:r>
    </w:p>
    <w:p w:rsidR="00CC64A2" w:rsidRDefault="00CC64A2" w:rsidP="00CC64A2">
      <w:pPr>
        <w:pStyle w:val="TLTLevel3"/>
      </w:pPr>
      <w:r w:rsidRPr="00F10065">
        <w:t xml:space="preserve">Any change or amendment which the </w:t>
      </w:r>
      <w:r w:rsidRPr="00F10065">
        <w:rPr>
          <w:i/>
        </w:rPr>
        <w:t>Contractor</w:t>
      </w:r>
      <w:r w:rsidRPr="00F10065">
        <w:t xml:space="preserve"> proposes to make to the ISMS or Security Management Plan (as a result of a </w:t>
      </w:r>
      <w:r w:rsidR="000050FF">
        <w:rPr>
          <w:i/>
        </w:rPr>
        <w:t>Project</w:t>
      </w:r>
      <w:r w:rsidRPr="00F10065">
        <w:rPr>
          <w:i/>
        </w:rPr>
        <w:t xml:space="preserve"> Manager’s </w:t>
      </w:r>
      <w:r w:rsidRPr="00F10065">
        <w:t xml:space="preserve">request or change to the </w:t>
      </w:r>
      <w:r w:rsidR="000050FF">
        <w:rPr>
          <w:i/>
        </w:rPr>
        <w:t>works</w:t>
      </w:r>
      <w:r w:rsidRPr="00F10065">
        <w:t xml:space="preserve"> or otherwise) shall be subject to the early warning procedure and shall not be implemented</w:t>
      </w:r>
      <w:r>
        <w:t xml:space="preserve"> until approved in writing by the </w:t>
      </w:r>
      <w:r w:rsidR="000050FF">
        <w:rPr>
          <w:i/>
        </w:rPr>
        <w:t>Project</w:t>
      </w:r>
      <w:r>
        <w:rPr>
          <w:i/>
        </w:rPr>
        <w:t xml:space="preserve"> Manager</w:t>
      </w:r>
      <w:r>
        <w:t>.</w:t>
      </w:r>
    </w:p>
    <w:p w:rsidR="00CC64A2" w:rsidRDefault="00CC64A2" w:rsidP="00CC64A2">
      <w:pPr>
        <w:pStyle w:val="TLTLevel2"/>
        <w:rPr>
          <w:b/>
        </w:rPr>
      </w:pPr>
      <w:r>
        <w:t>Testing</w:t>
      </w:r>
    </w:p>
    <w:p w:rsidR="00CC64A2" w:rsidRDefault="00CC64A2" w:rsidP="00CC64A2">
      <w:pPr>
        <w:pStyle w:val="TLTLevel3"/>
      </w:pPr>
      <w:bookmarkStart w:id="9" w:name="_Ref391049038"/>
      <w:r>
        <w:t xml:space="preserve">The </w:t>
      </w:r>
      <w:r>
        <w:rPr>
          <w:i/>
        </w:rPr>
        <w:t>Contractor</w:t>
      </w:r>
      <w:r>
        <w:t xml:space="preserve"> shall conduct tests of the ISMS ("Security Tests") on an annual basis or as otherwise agreed by the parties.  The date, timing, content and conduct of such Security Tests shall be agreed in advance with the </w:t>
      </w:r>
      <w:bookmarkEnd w:id="9"/>
      <w:r w:rsidR="000050FF">
        <w:rPr>
          <w:i/>
        </w:rPr>
        <w:t>Project</w:t>
      </w:r>
      <w:r>
        <w:rPr>
          <w:i/>
        </w:rPr>
        <w:t xml:space="preserve"> Manager.</w:t>
      </w:r>
    </w:p>
    <w:p w:rsidR="00CC64A2" w:rsidRDefault="00CC64A2" w:rsidP="00CC64A2">
      <w:pPr>
        <w:pStyle w:val="TLTLevel3"/>
      </w:pPr>
      <w:bookmarkStart w:id="10" w:name="_Ref391049126"/>
      <w:r>
        <w:t xml:space="preserve">The </w:t>
      </w:r>
      <w:r w:rsidR="000050FF">
        <w:rPr>
          <w:i/>
        </w:rPr>
        <w:t>Project</w:t>
      </w:r>
      <w:r>
        <w:rPr>
          <w:i/>
        </w:rPr>
        <w:t xml:space="preserve"> Manager</w:t>
      </w:r>
      <w:r>
        <w:t xml:space="preserve"> shall be entitled to witness the conduct of the Security Tests. The </w:t>
      </w:r>
      <w:r>
        <w:rPr>
          <w:i/>
        </w:rPr>
        <w:t>Contractor</w:t>
      </w:r>
      <w:r>
        <w:t xml:space="preserve"> shall provide the </w:t>
      </w:r>
      <w:r w:rsidR="000050FF">
        <w:rPr>
          <w:i/>
        </w:rPr>
        <w:t>Project</w:t>
      </w:r>
      <w:r>
        <w:rPr>
          <w:i/>
        </w:rPr>
        <w:t xml:space="preserve"> Manager</w:t>
      </w:r>
      <w:r>
        <w:t xml:space="preserve"> with the results of such tests (in a form approved by the </w:t>
      </w:r>
      <w:r w:rsidR="005716D3">
        <w:rPr>
          <w:i/>
        </w:rPr>
        <w:t>Client</w:t>
      </w:r>
      <w:r>
        <w:t xml:space="preserve"> in advance) as soon as practicable after completion of each Security Test.</w:t>
      </w:r>
      <w:bookmarkEnd w:id="10"/>
    </w:p>
    <w:p w:rsidR="00CC64A2" w:rsidRPr="00F10065" w:rsidRDefault="00CC64A2" w:rsidP="00CC64A2">
      <w:pPr>
        <w:pStyle w:val="TLTLevel3"/>
      </w:pPr>
      <w:bookmarkStart w:id="11" w:name="_Ref391049103"/>
      <w:r>
        <w:t xml:space="preserve">Without prejudice to any other right of audit or access granted to the </w:t>
      </w:r>
      <w:r w:rsidR="005716D3">
        <w:rPr>
          <w:i/>
        </w:rPr>
        <w:t>Client</w:t>
      </w:r>
      <w:r>
        <w:t xml:space="preserve"> pursuant to this contract, the </w:t>
      </w:r>
      <w:r w:rsidR="000050FF">
        <w:rPr>
          <w:i/>
        </w:rPr>
        <w:t>Project</w:t>
      </w:r>
      <w:r>
        <w:rPr>
          <w:i/>
        </w:rPr>
        <w:t xml:space="preserve"> Manager</w:t>
      </w:r>
      <w:r>
        <w:t xml:space="preserve"> and/or its authorised representatives shall be entitled, at any time and without giving notice to the </w:t>
      </w:r>
      <w:r>
        <w:rPr>
          <w:i/>
        </w:rPr>
        <w:t>Contractor</w:t>
      </w:r>
      <w:r>
        <w:t xml:space="preserve">, to carry out such tests (including penetration tests) as it may deem necessary in relation to the ISMS and the </w:t>
      </w:r>
      <w:r>
        <w:rPr>
          <w:i/>
        </w:rPr>
        <w:t>Contractor</w:t>
      </w:r>
      <w:r>
        <w:t xml:space="preserve">'s compliance with the ISMS and the Security Management Plan. The </w:t>
      </w:r>
      <w:r w:rsidR="000050FF">
        <w:rPr>
          <w:i/>
        </w:rPr>
        <w:t>Project manager</w:t>
      </w:r>
      <w:r>
        <w:t xml:space="preserve"> may notify the </w:t>
      </w:r>
      <w:r>
        <w:rPr>
          <w:i/>
        </w:rPr>
        <w:t>Contractor</w:t>
      </w:r>
      <w:r>
        <w:t xml:space="preserve"> of the results of such tests after completion of each such test.  Security Tests shall be designed and implemented so as to minimise the impact on the delivery of the </w:t>
      </w:r>
      <w:r>
        <w:rPr>
          <w:i/>
        </w:rPr>
        <w:t>service</w:t>
      </w:r>
      <w:r>
        <w:t xml:space="preserve">.  If such tests adversely affect the </w:t>
      </w:r>
      <w:r>
        <w:rPr>
          <w:i/>
        </w:rPr>
        <w:t>Contractor</w:t>
      </w:r>
      <w:r>
        <w:t xml:space="preserve">’s ability to deliver the </w:t>
      </w:r>
      <w:r w:rsidR="000050FF">
        <w:rPr>
          <w:i/>
        </w:rPr>
        <w:t>works</w:t>
      </w:r>
      <w:r w:rsidR="00B70660">
        <w:rPr>
          <w:i/>
        </w:rPr>
        <w:t xml:space="preserve"> </w:t>
      </w:r>
      <w:r>
        <w:t>to the agreed Service Levels</w:t>
      </w:r>
      <w:r w:rsidRPr="00F10065">
        <w:t xml:space="preserve">, the </w:t>
      </w:r>
      <w:r w:rsidRPr="00F10065">
        <w:rPr>
          <w:i/>
        </w:rPr>
        <w:t>Contractor</w:t>
      </w:r>
      <w:r w:rsidRPr="00F10065">
        <w:t xml:space="preserve"> shall be granted relief against any resultant under-performance for the period of the tests.</w:t>
      </w:r>
      <w:bookmarkEnd w:id="11"/>
    </w:p>
    <w:p w:rsidR="00CC64A2" w:rsidRPr="00F10065" w:rsidRDefault="00CC64A2" w:rsidP="00CC64A2">
      <w:pPr>
        <w:pStyle w:val="TLTLevel3"/>
      </w:pPr>
      <w:r w:rsidRPr="00F10065">
        <w:lastRenderedPageBreak/>
        <w:t xml:space="preserve">Where any Security Test carried out pursuant to paragraphs </w:t>
      </w:r>
      <w:r>
        <w:fldChar w:fldCharType="begin"/>
      </w:r>
      <w:r>
        <w:instrText xml:space="preserve"> REF _Ref391049126 \r \h  \* MERGEFORMAT </w:instrText>
      </w:r>
      <w:r>
        <w:fldChar w:fldCharType="separate"/>
      </w:r>
      <w:r w:rsidR="00B70660">
        <w:t>4.5.2</w:t>
      </w:r>
      <w:r>
        <w:fldChar w:fldCharType="end"/>
      </w:r>
      <w:r w:rsidRPr="00F10065">
        <w:t xml:space="preserve"> or </w:t>
      </w:r>
      <w:r>
        <w:fldChar w:fldCharType="begin"/>
      </w:r>
      <w:r>
        <w:instrText xml:space="preserve"> REF _Ref391049103 \r \h  \* MERGEFORMAT </w:instrText>
      </w:r>
      <w:r>
        <w:fldChar w:fldCharType="separate"/>
      </w:r>
      <w:r w:rsidR="00B70660">
        <w:t>4.5.3</w:t>
      </w:r>
      <w:r>
        <w:fldChar w:fldCharType="end"/>
      </w:r>
      <w:r w:rsidRPr="00F10065">
        <w:t xml:space="preserve"> above reveals any actual or potential Breach of Security, the </w:t>
      </w:r>
      <w:r w:rsidRPr="00F10065">
        <w:rPr>
          <w:i/>
        </w:rPr>
        <w:t>Contractor</w:t>
      </w:r>
      <w:r w:rsidRPr="00F10065">
        <w:t xml:space="preserve"> shall promptly notify the </w:t>
      </w:r>
      <w:r w:rsidR="000050FF">
        <w:rPr>
          <w:i/>
        </w:rPr>
        <w:t>Project manager</w:t>
      </w:r>
      <w:r w:rsidRPr="00F10065">
        <w:rPr>
          <w:i/>
        </w:rPr>
        <w:t xml:space="preserve"> </w:t>
      </w:r>
      <w:r w:rsidRPr="00F10065">
        <w:t xml:space="preserve">of any changes to the ISMS and to the Security Management Plan (and the implementation thereof) which the </w:t>
      </w:r>
      <w:r w:rsidRPr="00F10065">
        <w:rPr>
          <w:i/>
        </w:rPr>
        <w:t>Contractor</w:t>
      </w:r>
      <w:r w:rsidRPr="00F10065">
        <w:t xml:space="preserve"> proposes to make in order to correct such failure or weakness. Subject to the </w:t>
      </w:r>
      <w:r w:rsidR="000050FF">
        <w:rPr>
          <w:i/>
        </w:rPr>
        <w:t>Project Manager</w:t>
      </w:r>
      <w:r w:rsidRPr="00F10065">
        <w:t xml:space="preserve">'s approval in accordance with paragraph </w:t>
      </w:r>
      <w:r>
        <w:fldChar w:fldCharType="begin"/>
      </w:r>
      <w:r>
        <w:instrText xml:space="preserve"> REF _Ref391049344 \r \h  \* MERGEFORMAT </w:instrText>
      </w:r>
      <w:r>
        <w:fldChar w:fldCharType="separate"/>
      </w:r>
      <w:r w:rsidR="00B70660">
        <w:t>4.1.1</w:t>
      </w:r>
      <w:r>
        <w:fldChar w:fldCharType="end"/>
      </w:r>
      <w:r w:rsidRPr="00F10065">
        <w:t xml:space="preserve">, the </w:t>
      </w:r>
      <w:r w:rsidRPr="00F10065">
        <w:rPr>
          <w:i/>
        </w:rPr>
        <w:t>Contractor</w:t>
      </w:r>
      <w:r w:rsidRPr="00F10065">
        <w:t xml:space="preserve"> shall implement such changes to the ISMS and the Security Management Plan in accordance with the timetable agreed with the </w:t>
      </w:r>
      <w:r w:rsidR="000050FF">
        <w:rPr>
          <w:i/>
        </w:rPr>
        <w:t>Project Manager</w:t>
      </w:r>
      <w:r w:rsidRPr="00F10065">
        <w:t xml:space="preserve">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5716D3">
        <w:rPr>
          <w:i/>
        </w:rPr>
        <w:t>Client</w:t>
      </w:r>
      <w:r w:rsidRPr="00F10065">
        <w:t>.</w:t>
      </w:r>
    </w:p>
    <w:p w:rsidR="00CC64A2" w:rsidRPr="00F10065" w:rsidRDefault="00CC64A2" w:rsidP="00CC64A2">
      <w:pPr>
        <w:pStyle w:val="TLTLevel1"/>
      </w:pPr>
      <w:r w:rsidRPr="00F10065">
        <w:t>Compliance with ISO/IEC 27001</w:t>
      </w:r>
    </w:p>
    <w:p w:rsidR="00CC64A2" w:rsidRPr="00F10065" w:rsidRDefault="00CC64A2" w:rsidP="00CC64A2">
      <w:pPr>
        <w:pStyle w:val="TLTLevel2"/>
      </w:pPr>
      <w:bookmarkStart w:id="12" w:name="_Ref391049410"/>
      <w:r w:rsidRPr="00F10065">
        <w:t xml:space="preserve">Unless otherwise agreed by the parties, the </w:t>
      </w:r>
      <w:r w:rsidRPr="00F10065">
        <w:rPr>
          <w:i/>
        </w:rPr>
        <w:t>Contractor</w:t>
      </w:r>
      <w:r w:rsidRPr="00F10065">
        <w:t xml:space="preserve"> shall obtain independent certification of the ISMS to ISO/IEC 27001 within 12 months of the Contract Date and shall maintain such certification for the duration of the contract.</w:t>
      </w:r>
      <w:bookmarkEnd w:id="12"/>
    </w:p>
    <w:p w:rsidR="00CC64A2" w:rsidRDefault="00CC64A2" w:rsidP="00CC64A2">
      <w:pPr>
        <w:pStyle w:val="TLTLevel2"/>
      </w:pPr>
      <w:r w:rsidRPr="00F10065">
        <w:t xml:space="preserve">In the event that paragraph </w:t>
      </w:r>
      <w:r>
        <w:fldChar w:fldCharType="begin"/>
      </w:r>
      <w:r>
        <w:instrText xml:space="preserve"> REF _Ref391049410 \r \h  \* MERGEFORMAT </w:instrText>
      </w:r>
      <w:r>
        <w:fldChar w:fldCharType="separate"/>
      </w:r>
      <w:r w:rsidR="00B70660">
        <w:t>5.1</w:t>
      </w:r>
      <w:r>
        <w:fldChar w:fldCharType="end"/>
      </w:r>
      <w:r w:rsidRPr="00F10065">
        <w:t xml:space="preserve"> above applies, if certain parts of the ISMS do not conform to Good Industry Practice, or controls as described in ISO/IEC 27002 are not consistent with the Security Policy, and, as a result, the </w:t>
      </w:r>
      <w:r w:rsidRPr="00F10065">
        <w:rPr>
          <w:i/>
        </w:rPr>
        <w:t>Contractor</w:t>
      </w:r>
      <w:r w:rsidRPr="00F10065">
        <w:t xml:space="preserve"> reasonably believes that it is not compliant with ISO/IEC 27001, the </w:t>
      </w:r>
      <w:r w:rsidRPr="00F10065">
        <w:rPr>
          <w:i/>
        </w:rPr>
        <w:t>Contractor</w:t>
      </w:r>
      <w:r w:rsidRPr="00F10065">
        <w:t xml:space="preserve"> shall promptly notify the </w:t>
      </w:r>
      <w:r w:rsidR="000050FF">
        <w:rPr>
          <w:i/>
        </w:rPr>
        <w:t>Project Manager</w:t>
      </w:r>
      <w:r w:rsidRPr="00F10065">
        <w:t xml:space="preserve"> of this and the </w:t>
      </w:r>
      <w:r w:rsidR="005716D3">
        <w:rPr>
          <w:i/>
        </w:rPr>
        <w:t>Client</w:t>
      </w:r>
      <w:r w:rsidRPr="00F10065">
        <w:t xml:space="preserve"> in its absolute discretion may waive the requirement for certification in respect of</w:t>
      </w:r>
      <w:r>
        <w:t xml:space="preserve"> the relevant parts.</w:t>
      </w:r>
    </w:p>
    <w:p w:rsidR="00CC64A2" w:rsidRDefault="00CC64A2" w:rsidP="00CC64A2">
      <w:pPr>
        <w:pStyle w:val="TLTLevel2"/>
      </w:pPr>
      <w:r>
        <w:t xml:space="preserve">The </w:t>
      </w:r>
      <w:r w:rsidR="000050FF">
        <w:rPr>
          <w:i/>
        </w:rPr>
        <w:t>Project Manager</w:t>
      </w:r>
      <w:r>
        <w:t xml:space="preserve"> shall be entitled to carry out such regular security audits as may be required and in accordance with Good Industry Practice, in order to ensure that the ISMS maintains compliance with the principles and practices of ISO 27001.</w:t>
      </w:r>
    </w:p>
    <w:p w:rsidR="00CC64A2" w:rsidRPr="00F10065" w:rsidRDefault="00CC64A2" w:rsidP="00CC64A2">
      <w:pPr>
        <w:pStyle w:val="TLTLevel2"/>
      </w:pPr>
      <w:bookmarkStart w:id="13" w:name="_Ref391049452"/>
      <w:r>
        <w:t xml:space="preserve">If, on the basis of evidence provided by such audits, it is the </w:t>
      </w:r>
      <w:r w:rsidR="000050FF">
        <w:rPr>
          <w:i/>
        </w:rPr>
        <w:t>Project Manager</w:t>
      </w:r>
      <w:r>
        <w:t xml:space="preserve">'s reasonable opinion that compliance with the principles and practices of ISO/IEC 27001 is not being achieved by the </w:t>
      </w:r>
      <w:r>
        <w:rPr>
          <w:i/>
        </w:rPr>
        <w:t>Contractor</w:t>
      </w:r>
      <w:r>
        <w:t xml:space="preserve">, then the </w:t>
      </w:r>
      <w:r w:rsidR="000050FF">
        <w:rPr>
          <w:i/>
        </w:rPr>
        <w:t>Project Manager</w:t>
      </w:r>
      <w:r>
        <w:t xml:space="preserve"> shall notify the </w:t>
      </w:r>
      <w:r>
        <w:rPr>
          <w:i/>
        </w:rPr>
        <w:t>Contractor</w:t>
      </w:r>
      <w:r>
        <w:t xml:space="preserve"> of the same and give the </w:t>
      </w:r>
      <w:r>
        <w:rPr>
          <w:i/>
        </w:rPr>
        <w:t>Contractor</w:t>
      </w:r>
      <w:r>
        <w:t xml:space="preserve"> a reasonable time (having regard to the extent and criticality of any non-compliance and any other relevant circumstances) to become compliant with the principles and practices of ISO/IEC 27001.  If the </w:t>
      </w:r>
      <w:r>
        <w:rPr>
          <w:i/>
        </w:rPr>
        <w:t>Contractor</w:t>
      </w:r>
      <w:r>
        <w:t xml:space="preserve"> does not become compliant within the required time then the </w:t>
      </w:r>
      <w:r w:rsidR="000050FF">
        <w:rPr>
          <w:i/>
        </w:rPr>
        <w:t>Project Manager</w:t>
      </w:r>
      <w:r>
        <w:t xml:space="preserve"> has the right to obtain an independent audit against </w:t>
      </w:r>
      <w:r w:rsidRPr="00F10065">
        <w:t>these standards in whole or in part.</w:t>
      </w:r>
      <w:bookmarkEnd w:id="13"/>
    </w:p>
    <w:p w:rsidR="00CC64A2" w:rsidRDefault="00CC64A2" w:rsidP="00CC64A2">
      <w:pPr>
        <w:pStyle w:val="TLTLevel2"/>
      </w:pPr>
      <w:r w:rsidRPr="00F10065">
        <w:t xml:space="preserve">If, as a result of any such independent audit as described in paragraph </w:t>
      </w:r>
      <w:r>
        <w:fldChar w:fldCharType="begin"/>
      </w:r>
      <w:r>
        <w:instrText xml:space="preserve"> REF _Ref391049452 \r \h  \* MERGEFORMAT </w:instrText>
      </w:r>
      <w:r>
        <w:fldChar w:fldCharType="separate"/>
      </w:r>
      <w:r w:rsidR="00B70660">
        <w:t>5.4</w:t>
      </w:r>
      <w:r>
        <w:fldChar w:fldCharType="end"/>
      </w:r>
      <w:r w:rsidRPr="00F10065">
        <w:t xml:space="preserve"> the </w:t>
      </w:r>
      <w:r w:rsidRPr="00F10065">
        <w:rPr>
          <w:i/>
        </w:rPr>
        <w:t>Contractor</w:t>
      </w:r>
      <w:r w:rsidRPr="00F10065">
        <w:t xml:space="preserve"> is found to be non-compliant with the principles and practices</w:t>
      </w:r>
      <w:r>
        <w:t xml:space="preserve"> of ISO/IEC 27001 then the </w:t>
      </w:r>
      <w:r>
        <w:rPr>
          <w:i/>
        </w:rPr>
        <w:t>Contractor</w:t>
      </w:r>
      <w:r>
        <w:t xml:space="preserve"> shall, at its own expense, undertake those actions required in order to achieve the necessary compliance and shall reimburse in full the costs incurred by the </w:t>
      </w:r>
      <w:r w:rsidR="005716D3">
        <w:rPr>
          <w:i/>
        </w:rPr>
        <w:t>Client</w:t>
      </w:r>
      <w:r>
        <w:t xml:space="preserve"> in obtaining such audit.</w:t>
      </w:r>
    </w:p>
    <w:p w:rsidR="00CC64A2" w:rsidRDefault="00CC64A2" w:rsidP="00CC64A2">
      <w:pPr>
        <w:pStyle w:val="TLTLevel1"/>
      </w:pPr>
      <w:r>
        <w:t>Breach of Security</w:t>
      </w:r>
    </w:p>
    <w:p w:rsidR="00CC64A2" w:rsidRDefault="00CC64A2" w:rsidP="00CC64A2">
      <w:pPr>
        <w:pStyle w:val="TLTLevel2"/>
      </w:pPr>
      <w:r>
        <w:t>Either party shall give an early warning to the other in accordance with the agreed security incident management process as defined by the ISMS upon becoming aware of any Breach of Security or any potential or attempted Breach of Security.</w:t>
      </w:r>
    </w:p>
    <w:p w:rsidR="00CC64A2" w:rsidRDefault="00CC64A2" w:rsidP="00CC64A2">
      <w:pPr>
        <w:pStyle w:val="TLTLevel2"/>
      </w:pPr>
      <w:r>
        <w:t xml:space="preserve">Without prejudice to the security incident management process, upon becoming aware of any of the circumstances referred to in paragraph </w:t>
      </w:r>
      <w:r w:rsidR="00B70660">
        <w:t>6</w:t>
      </w:r>
      <w:r>
        <w:t xml:space="preserve">.1, the </w:t>
      </w:r>
      <w:r>
        <w:rPr>
          <w:i/>
        </w:rPr>
        <w:t>Contractor</w:t>
      </w:r>
      <w:r>
        <w:t xml:space="preserve"> shall:</w:t>
      </w:r>
    </w:p>
    <w:p w:rsidR="00CC64A2" w:rsidRDefault="00CC64A2" w:rsidP="00CC64A2">
      <w:pPr>
        <w:pStyle w:val="TLTLevel3"/>
      </w:pPr>
      <w:r>
        <w:t>immediately take all reasonable steps necessary to:</w:t>
      </w:r>
    </w:p>
    <w:p w:rsidR="00CC64A2" w:rsidRDefault="00CC64A2" w:rsidP="00CC64A2">
      <w:pPr>
        <w:pStyle w:val="TLTLevel4"/>
      </w:pPr>
      <w:r>
        <w:t>remedy such breach or protect the integrity of the ISMS against any such potential or attempted breach or threat; and</w:t>
      </w:r>
    </w:p>
    <w:p w:rsidR="00CC64A2" w:rsidRDefault="00CC64A2" w:rsidP="00CC64A2">
      <w:pPr>
        <w:pStyle w:val="TLTLevel4"/>
      </w:pPr>
      <w:r>
        <w:t>prevent an equivalent breach in the future.</w:t>
      </w:r>
    </w:p>
    <w:p w:rsidR="00CC64A2" w:rsidRDefault="00CC64A2" w:rsidP="00CC64A2">
      <w:pPr>
        <w:pStyle w:val="TLTLevel3"/>
        <w:numPr>
          <w:ilvl w:val="0"/>
          <w:numId w:val="0"/>
        </w:numPr>
        <w:ind w:left="1803"/>
      </w:pPr>
      <w:r>
        <w:lastRenderedPageBreak/>
        <w:t xml:space="preserve">such steps shall include any action or changes reasonably required by the </w:t>
      </w:r>
      <w:r w:rsidR="000050FF">
        <w:rPr>
          <w:i/>
        </w:rPr>
        <w:t>Project Manager</w:t>
      </w:r>
      <w:r>
        <w:t>; and</w:t>
      </w:r>
    </w:p>
    <w:p w:rsidR="00CC64A2" w:rsidRDefault="00CC64A2" w:rsidP="00CC64A2">
      <w:pPr>
        <w:pStyle w:val="TLTLevel3"/>
      </w:pPr>
      <w:r>
        <w:t xml:space="preserve">as soon as reasonably practicable provide to the </w:t>
      </w:r>
      <w:r w:rsidR="000050FF">
        <w:rPr>
          <w:i/>
        </w:rPr>
        <w:t>Project Manager</w:t>
      </w:r>
      <w:r>
        <w:t xml:space="preserve"> full details (using such reporting mechanism as defined by the ISMS) of the Breach of Security or the potential or attempted Breach of Security.</w:t>
      </w:r>
    </w:p>
    <w:p w:rsidR="00CC64A2" w:rsidRPr="00CC64A2" w:rsidRDefault="00CC64A2" w:rsidP="00CC64A2">
      <w:pPr>
        <w:pStyle w:val="TLTBodyText"/>
        <w:rPr>
          <w:b/>
        </w:rPr>
      </w:pPr>
    </w:p>
    <w:sectPr w:rsidR="00CC64A2" w:rsidRPr="00CC64A2">
      <w:headerReference w:type="even" r:id="rId9"/>
      <w:headerReference w:type="default" r:id="rId10"/>
      <w:footerReference w:type="even" r:id="rId11"/>
      <w:footerReference w:type="default" r:id="rId12"/>
      <w:headerReference w:type="first" r:id="rId13"/>
      <w:footerReference w:type="first" r:id="rId14"/>
      <w:pgSz w:w="11906" w:h="16838"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4A2" w:rsidRDefault="00CC64A2" w:rsidP="0092520A">
      <w:r>
        <w:separator/>
      </w:r>
    </w:p>
  </w:endnote>
  <w:endnote w:type="continuationSeparator" w:id="0">
    <w:p w:rsidR="00CC64A2" w:rsidRDefault="00CC64A2" w:rsidP="0092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MS Mincho"/>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75E" w:rsidRDefault="001937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2881"/>
      <w:gridCol w:w="2875"/>
    </w:tblGrid>
    <w:tr w:rsidR="00F95373">
      <w:tc>
        <w:tcPr>
          <w:tcW w:w="3080" w:type="dxa"/>
        </w:tcPr>
        <w:p w:rsidR="00F95373" w:rsidRDefault="00CD6B70">
          <w:pPr>
            <w:pStyle w:val="Footer"/>
          </w:pPr>
          <w:fldSimple w:instr=" DOCPROPERTY  DocID  \* MERGEFORMAT ">
            <w:r w:rsidR="00B70660">
              <w:t>41751824.2</w:t>
            </w:r>
          </w:fldSimple>
        </w:p>
      </w:tc>
      <w:tc>
        <w:tcPr>
          <w:tcW w:w="3081" w:type="dxa"/>
        </w:tcPr>
        <w:p w:rsidR="00F95373" w:rsidRDefault="0019375E">
          <w:pPr>
            <w:pStyle w:val="Footer"/>
            <w:jc w:val="center"/>
          </w:pPr>
          <w:r>
            <w:fldChar w:fldCharType="begin"/>
          </w:r>
          <w:r>
            <w:instrText xml:space="preserve"> PAGE  \* Arabic  \* MERGEFORMAT </w:instrText>
          </w:r>
          <w:r>
            <w:fldChar w:fldCharType="separate"/>
          </w:r>
          <w:r w:rsidR="00B70660">
            <w:rPr>
              <w:noProof/>
            </w:rPr>
            <w:t>1</w:t>
          </w:r>
          <w:r>
            <w:fldChar w:fldCharType="end"/>
          </w:r>
        </w:p>
      </w:tc>
      <w:tc>
        <w:tcPr>
          <w:tcW w:w="3081" w:type="dxa"/>
        </w:tcPr>
        <w:p w:rsidR="00F95373" w:rsidRDefault="00F95373">
          <w:pPr>
            <w:pStyle w:val="Footer"/>
          </w:pPr>
        </w:p>
      </w:tc>
    </w:tr>
  </w:tbl>
  <w:p w:rsidR="00F95373" w:rsidRDefault="00F953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75E" w:rsidRDefault="001937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4A2" w:rsidRDefault="00CC64A2" w:rsidP="0092520A">
      <w:r>
        <w:separator/>
      </w:r>
    </w:p>
  </w:footnote>
  <w:footnote w:type="continuationSeparator" w:id="0">
    <w:p w:rsidR="00CC64A2" w:rsidRDefault="00CC64A2" w:rsidP="00925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75E" w:rsidRDefault="001937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373" w:rsidRDefault="00F953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75E" w:rsidRDefault="001937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5533325"/>
    <w:multiLevelType w:val="hybridMultilevel"/>
    <w:tmpl w:val="48FE9BFC"/>
    <w:lvl w:ilvl="0" w:tplc="4DF4F8F6">
      <w:start w:val="1"/>
      <w:numFmt w:val="lowerLetter"/>
      <w:lvlText w:val="(%1)"/>
      <w:lvlJc w:val="left"/>
      <w:pPr>
        <w:tabs>
          <w:tab w:val="num" w:pos="720"/>
        </w:tabs>
        <w:ind w:left="720" w:hanging="360"/>
      </w:pPr>
    </w:lvl>
    <w:lvl w:ilvl="1" w:tplc="BDEA6D0E">
      <w:start w:val="1"/>
      <w:numFmt w:val="decimal"/>
      <w:lvlText w:val="%2."/>
      <w:lvlJc w:val="left"/>
      <w:pPr>
        <w:tabs>
          <w:tab w:val="num" w:pos="1440"/>
        </w:tabs>
        <w:ind w:left="1440" w:hanging="360"/>
      </w:pPr>
    </w:lvl>
    <w:lvl w:ilvl="2" w:tplc="401018BE">
      <w:start w:val="1"/>
      <w:numFmt w:val="decimal"/>
      <w:lvlText w:val="%3."/>
      <w:lvlJc w:val="left"/>
      <w:pPr>
        <w:tabs>
          <w:tab w:val="num" w:pos="2160"/>
        </w:tabs>
        <w:ind w:left="2160" w:hanging="360"/>
      </w:pPr>
    </w:lvl>
    <w:lvl w:ilvl="3" w:tplc="AA2E3D14">
      <w:start w:val="1"/>
      <w:numFmt w:val="decimal"/>
      <w:lvlText w:val="%4."/>
      <w:lvlJc w:val="left"/>
      <w:pPr>
        <w:tabs>
          <w:tab w:val="num" w:pos="2880"/>
        </w:tabs>
        <w:ind w:left="2880" w:hanging="360"/>
      </w:pPr>
    </w:lvl>
    <w:lvl w:ilvl="4" w:tplc="8CBCA660">
      <w:start w:val="1"/>
      <w:numFmt w:val="decimal"/>
      <w:lvlText w:val="%5."/>
      <w:lvlJc w:val="left"/>
      <w:pPr>
        <w:tabs>
          <w:tab w:val="num" w:pos="3600"/>
        </w:tabs>
        <w:ind w:left="3600" w:hanging="360"/>
      </w:pPr>
    </w:lvl>
    <w:lvl w:ilvl="5" w:tplc="62FE1DDA">
      <w:start w:val="1"/>
      <w:numFmt w:val="decimal"/>
      <w:lvlText w:val="%6."/>
      <w:lvlJc w:val="left"/>
      <w:pPr>
        <w:tabs>
          <w:tab w:val="num" w:pos="4320"/>
        </w:tabs>
        <w:ind w:left="4320" w:hanging="360"/>
      </w:pPr>
    </w:lvl>
    <w:lvl w:ilvl="6" w:tplc="9C90A65A">
      <w:start w:val="1"/>
      <w:numFmt w:val="decimal"/>
      <w:lvlText w:val="%7."/>
      <w:lvlJc w:val="left"/>
      <w:pPr>
        <w:tabs>
          <w:tab w:val="num" w:pos="5040"/>
        </w:tabs>
        <w:ind w:left="5040" w:hanging="360"/>
      </w:pPr>
    </w:lvl>
    <w:lvl w:ilvl="7" w:tplc="559CB120">
      <w:start w:val="1"/>
      <w:numFmt w:val="decimal"/>
      <w:lvlText w:val="%8."/>
      <w:lvlJc w:val="left"/>
      <w:pPr>
        <w:tabs>
          <w:tab w:val="num" w:pos="5760"/>
        </w:tabs>
        <w:ind w:left="5760" w:hanging="360"/>
      </w:pPr>
    </w:lvl>
    <w:lvl w:ilvl="8" w:tplc="B1E07C1A">
      <w:start w:val="1"/>
      <w:numFmt w:val="decimal"/>
      <w:lvlText w:val="%9."/>
      <w:lvlJc w:val="left"/>
      <w:pPr>
        <w:tabs>
          <w:tab w:val="num" w:pos="6480"/>
        </w:tabs>
        <w:ind w:left="6480" w:hanging="360"/>
      </w:pPr>
    </w:lvl>
  </w:abstractNum>
  <w:abstractNum w:abstractNumId="5">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nsid w:val="1F566CF2"/>
    <w:multiLevelType w:val="multilevel"/>
    <w:tmpl w:val="A3B62992"/>
    <w:numStyleLink w:val="Appendix"/>
  </w:abstractNum>
  <w:abstractNum w:abstractNumId="7">
    <w:nsid w:val="23116E6D"/>
    <w:multiLevelType w:val="multilevel"/>
    <w:tmpl w:val="28FEF948"/>
    <w:numStyleLink w:val="Appendixheading"/>
  </w:abstractNum>
  <w:abstractNum w:abstractNumId="8">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nsid w:val="380421E4"/>
    <w:multiLevelType w:val="multilevel"/>
    <w:tmpl w:val="72B2A5CE"/>
    <w:numStyleLink w:val="Scheduletext"/>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51200365"/>
    <w:multiLevelType w:val="multilevel"/>
    <w:tmpl w:val="EAC62AD6"/>
    <w:lvl w:ilvl="0">
      <w:start w:val="1"/>
      <w:numFmt w:val="decimal"/>
      <w:lvlRestart w:val="0"/>
      <w:pStyle w:val="Heading1"/>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pStyle w:val="Heading2"/>
      <w:lvlText w:val="%1.%2"/>
      <w:lvlJc w:val="left"/>
      <w:pPr>
        <w:tabs>
          <w:tab w:val="num" w:pos="862"/>
        </w:tabs>
        <w:ind w:left="862" w:hanging="720"/>
      </w:pPr>
      <w:rPr>
        <w:rFonts w:hint="default"/>
        <w:b w:val="0"/>
        <w:i w:val="0"/>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781"/>
        </w:tabs>
        <w:ind w:left="2781" w:hanging="1080"/>
      </w:pPr>
      <w:rPr>
        <w:rFonts w:ascii="Arial" w:hAnsi="Arial" w:hint="default"/>
        <w:b w:val="0"/>
        <w:caps w:val="0"/>
        <w:effect w:val="none"/>
      </w:rPr>
    </w:lvl>
    <w:lvl w:ilvl="4">
      <w:start w:val="1"/>
      <w:numFmt w:val="lowerLetter"/>
      <w:pStyle w:val="Heading5"/>
      <w:lvlText w:val="(%5)"/>
      <w:lvlJc w:val="left"/>
      <w:pPr>
        <w:tabs>
          <w:tab w:val="num" w:pos="3600"/>
        </w:tabs>
        <w:ind w:left="3600" w:hanging="720"/>
      </w:pPr>
      <w:rPr>
        <w:rFonts w:hint="default"/>
        <w:b w:val="0"/>
        <w:caps w:val="0"/>
        <w:effect w:val="none"/>
      </w:rPr>
    </w:lvl>
    <w:lvl w:ilvl="5">
      <w:start w:val="1"/>
      <w:numFmt w:val="lowerRoman"/>
      <w:pStyle w:val="Heading6"/>
      <w:lvlText w:val="(%6)"/>
      <w:lvlJc w:val="left"/>
      <w:pPr>
        <w:tabs>
          <w:tab w:val="num" w:pos="4320"/>
        </w:tabs>
        <w:ind w:left="4320" w:hanging="720"/>
      </w:pPr>
      <w:rPr>
        <w:rFonts w:hint="default"/>
        <w:b w:val="0"/>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nsid w:val="61C92B75"/>
    <w:multiLevelType w:val="multilevel"/>
    <w:tmpl w:val="5C129AB6"/>
    <w:numStyleLink w:val="Definitions"/>
  </w:abstractNum>
  <w:abstractNum w:abstractNumId="17">
    <w:nsid w:val="702C2885"/>
    <w:multiLevelType w:val="multilevel"/>
    <w:tmpl w:val="0F745380"/>
    <w:numStyleLink w:val="Bullets"/>
  </w:abstractNum>
  <w:abstractNum w:abstractNumId="18">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19"/>
  </w:num>
  <w:num w:numId="4">
    <w:abstractNumId w:val="18"/>
  </w:num>
  <w:num w:numId="5">
    <w:abstractNumId w:val="5"/>
  </w:num>
  <w:num w:numId="6">
    <w:abstractNumId w:val="3"/>
  </w:num>
  <w:num w:numId="7">
    <w:abstractNumId w:val="9"/>
  </w:num>
  <w:num w:numId="8">
    <w:abstractNumId w:val="2"/>
  </w:num>
  <w:num w:numId="9">
    <w:abstractNumId w:val="11"/>
  </w:num>
  <w:num w:numId="10">
    <w:abstractNumId w:val="8"/>
  </w:num>
  <w:num w:numId="11">
    <w:abstractNumId w:val="1"/>
  </w:num>
  <w:num w:numId="12">
    <w:abstractNumId w:val="13"/>
  </w:num>
  <w:num w:numId="13">
    <w:abstractNumId w:val="14"/>
  </w:num>
  <w:num w:numId="14">
    <w:abstractNumId w:val="16"/>
  </w:num>
  <w:num w:numId="15">
    <w:abstractNumId w:val="7"/>
  </w:num>
  <w:num w:numId="16">
    <w:abstractNumId w:val="17"/>
  </w:num>
  <w:num w:numId="17">
    <w:abstractNumId w:val="6"/>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572"/>
    <w:rsid w:val="000050FF"/>
    <w:rsid w:val="000519A1"/>
    <w:rsid w:val="000634EC"/>
    <w:rsid w:val="00070972"/>
    <w:rsid w:val="00087095"/>
    <w:rsid w:val="000D56D3"/>
    <w:rsid w:val="000E45D4"/>
    <w:rsid w:val="000E6805"/>
    <w:rsid w:val="000F3AB5"/>
    <w:rsid w:val="00103929"/>
    <w:rsid w:val="001216C0"/>
    <w:rsid w:val="0012227D"/>
    <w:rsid w:val="00133A31"/>
    <w:rsid w:val="00141D20"/>
    <w:rsid w:val="001443F1"/>
    <w:rsid w:val="00153656"/>
    <w:rsid w:val="0019375E"/>
    <w:rsid w:val="001B09F9"/>
    <w:rsid w:val="001D0BB0"/>
    <w:rsid w:val="00204630"/>
    <w:rsid w:val="0021298D"/>
    <w:rsid w:val="002352FD"/>
    <w:rsid w:val="0029124A"/>
    <w:rsid w:val="00293E98"/>
    <w:rsid w:val="00295078"/>
    <w:rsid w:val="002A042A"/>
    <w:rsid w:val="002B70A1"/>
    <w:rsid w:val="002D28E5"/>
    <w:rsid w:val="002F70AA"/>
    <w:rsid w:val="003024A0"/>
    <w:rsid w:val="003171CD"/>
    <w:rsid w:val="0032546A"/>
    <w:rsid w:val="003623BD"/>
    <w:rsid w:val="00367ADA"/>
    <w:rsid w:val="00391442"/>
    <w:rsid w:val="003A523B"/>
    <w:rsid w:val="003B3E84"/>
    <w:rsid w:val="003D2295"/>
    <w:rsid w:val="003F6FD7"/>
    <w:rsid w:val="00415592"/>
    <w:rsid w:val="00416A19"/>
    <w:rsid w:val="0042780A"/>
    <w:rsid w:val="004347A6"/>
    <w:rsid w:val="00446CA5"/>
    <w:rsid w:val="00452691"/>
    <w:rsid w:val="004851F4"/>
    <w:rsid w:val="00487EB3"/>
    <w:rsid w:val="004B0BED"/>
    <w:rsid w:val="004B325A"/>
    <w:rsid w:val="004D3EBB"/>
    <w:rsid w:val="00517B51"/>
    <w:rsid w:val="005412F0"/>
    <w:rsid w:val="00542498"/>
    <w:rsid w:val="005716D3"/>
    <w:rsid w:val="005A0393"/>
    <w:rsid w:val="005B0EBD"/>
    <w:rsid w:val="005B33FB"/>
    <w:rsid w:val="005D19A5"/>
    <w:rsid w:val="005E7444"/>
    <w:rsid w:val="005F59F7"/>
    <w:rsid w:val="006020B6"/>
    <w:rsid w:val="006070FF"/>
    <w:rsid w:val="00631E92"/>
    <w:rsid w:val="00640555"/>
    <w:rsid w:val="00644DB3"/>
    <w:rsid w:val="00657A78"/>
    <w:rsid w:val="00694D7D"/>
    <w:rsid w:val="006A329D"/>
    <w:rsid w:val="006B5C33"/>
    <w:rsid w:val="006E253E"/>
    <w:rsid w:val="006E3665"/>
    <w:rsid w:val="006F2572"/>
    <w:rsid w:val="006F6713"/>
    <w:rsid w:val="0071046D"/>
    <w:rsid w:val="00722088"/>
    <w:rsid w:val="007276C7"/>
    <w:rsid w:val="00735596"/>
    <w:rsid w:val="00740BE2"/>
    <w:rsid w:val="007707CF"/>
    <w:rsid w:val="00774DFF"/>
    <w:rsid w:val="007C766F"/>
    <w:rsid w:val="007D0FB6"/>
    <w:rsid w:val="007D3927"/>
    <w:rsid w:val="007D61BC"/>
    <w:rsid w:val="00812B12"/>
    <w:rsid w:val="00813A9E"/>
    <w:rsid w:val="00835764"/>
    <w:rsid w:val="00842C59"/>
    <w:rsid w:val="008953AA"/>
    <w:rsid w:val="008C66A5"/>
    <w:rsid w:val="008D32BC"/>
    <w:rsid w:val="008E30FB"/>
    <w:rsid w:val="0092520A"/>
    <w:rsid w:val="0092662A"/>
    <w:rsid w:val="00931E04"/>
    <w:rsid w:val="0093284C"/>
    <w:rsid w:val="00936FB0"/>
    <w:rsid w:val="00961FE8"/>
    <w:rsid w:val="0097481B"/>
    <w:rsid w:val="00987EC8"/>
    <w:rsid w:val="0099377D"/>
    <w:rsid w:val="009F50C1"/>
    <w:rsid w:val="00A23059"/>
    <w:rsid w:val="00A2340A"/>
    <w:rsid w:val="00A314E6"/>
    <w:rsid w:val="00A56BA5"/>
    <w:rsid w:val="00A6428E"/>
    <w:rsid w:val="00A96B01"/>
    <w:rsid w:val="00AE2E3C"/>
    <w:rsid w:val="00B31AB9"/>
    <w:rsid w:val="00B4587C"/>
    <w:rsid w:val="00B628FA"/>
    <w:rsid w:val="00B70660"/>
    <w:rsid w:val="00BA6555"/>
    <w:rsid w:val="00BD2C97"/>
    <w:rsid w:val="00BE089E"/>
    <w:rsid w:val="00BE2C4F"/>
    <w:rsid w:val="00BF08D4"/>
    <w:rsid w:val="00BF2A4C"/>
    <w:rsid w:val="00C065F6"/>
    <w:rsid w:val="00C57D36"/>
    <w:rsid w:val="00CB3B5A"/>
    <w:rsid w:val="00CC64A2"/>
    <w:rsid w:val="00CD6B70"/>
    <w:rsid w:val="00CE6165"/>
    <w:rsid w:val="00D33926"/>
    <w:rsid w:val="00D36317"/>
    <w:rsid w:val="00D65B1E"/>
    <w:rsid w:val="00D66F54"/>
    <w:rsid w:val="00D75B23"/>
    <w:rsid w:val="00D77355"/>
    <w:rsid w:val="00D817EE"/>
    <w:rsid w:val="00D84D60"/>
    <w:rsid w:val="00D932E2"/>
    <w:rsid w:val="00DE34F4"/>
    <w:rsid w:val="00E271D9"/>
    <w:rsid w:val="00E37DFA"/>
    <w:rsid w:val="00E41AC2"/>
    <w:rsid w:val="00E64BC4"/>
    <w:rsid w:val="00E71187"/>
    <w:rsid w:val="00E72172"/>
    <w:rsid w:val="00E85BBA"/>
    <w:rsid w:val="00E87713"/>
    <w:rsid w:val="00EB2B3B"/>
    <w:rsid w:val="00EB40CC"/>
    <w:rsid w:val="00F13A3D"/>
    <w:rsid w:val="00F22CD2"/>
    <w:rsid w:val="00F3639C"/>
    <w:rsid w:val="00F7364D"/>
    <w:rsid w:val="00F95373"/>
    <w:rsid w:val="00FB1BB2"/>
    <w:rsid w:val="00FB56F9"/>
    <w:rsid w:val="00FF08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GB" w:eastAsia="en-US" w:bidi="ar-SA"/>
      </w:rPr>
    </w:rPrDefault>
    <w:pPrDefault/>
  </w:docDefaults>
  <w:latentStyles w:defLockedState="0" w:defUIPriority="99" w:defSemiHidden="1" w:defUnhideWhenUsed="0" w:defQFormat="0" w:count="267">
    <w:lsdException w:name="Normal" w:semiHidden="0" w:uiPriority="0"/>
    <w:lsdException w:name="heading 1" w:uiPriority="1" w:qFormat="1"/>
    <w:lsdException w:name="heading 2" w:uiPriority="0" w:qFormat="1"/>
    <w:lsdException w:name="heading 3" w:uiPriority="0" w:qFormat="1"/>
    <w:lsdException w:name="heading 4" w:uiPriority="6"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1"/>
    <w:lsdException w:name="caption" w:uiPriority="35" w:qFormat="1"/>
    <w:lsdException w:name="footnote reference" w:unhideWhenUsed="1"/>
    <w:lsdException w:name="Title" w:uiPriority="10" w:qFormat="1"/>
    <w:lsdException w:name="Default Paragraph Font" w:uiPriority="1" w:unhideWhenUsed="1"/>
    <w:lsdException w:name="Subtitle" w:uiPriority="11" w:qFormat="1"/>
    <w:lsdException w:name="Body Text 3" w:uiPriority="0"/>
    <w:lsdException w:name="Strong" w:uiPriority="22" w:qFormat="1"/>
    <w:lsdException w:name="Emphasis" w:uiPriority="20" w:qFormat="1"/>
    <w:lsdException w:name="HTML Top of Form" w:unhideWhenUsed="1"/>
    <w:lsdException w:name="HTML Bottom of Form" w:unhideWhenUsed="1"/>
    <w:lsdException w:name="Normal Table" w:unhideWhenUsed="1"/>
    <w:lsdException w:name="No List" w:unhideWhenUsed="1"/>
    <w:lsdException w:name="Outline List 1" w:locked="1" w:unhideWhenUsed="1"/>
    <w:lsdException w:name="Outline List 2" w:locked="1"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rsid w:val="00CC64A2"/>
    <w:pPr>
      <w:keepNext/>
      <w:numPr>
        <w:numId w:val="20"/>
      </w:numPr>
      <w:adjustRightInd w:val="0"/>
      <w:spacing w:after="240"/>
      <w:jc w:val="both"/>
      <w:outlineLvl w:val="0"/>
    </w:pPr>
    <w:rPr>
      <w:rFonts w:eastAsia="STZhongsong" w:cs="Times New Roman"/>
      <w:b/>
      <w:caps/>
      <w:sz w:val="22"/>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CC64A2"/>
    <w:pPr>
      <w:numPr>
        <w:ilvl w:val="1"/>
        <w:numId w:val="20"/>
      </w:numPr>
      <w:adjustRightInd w:val="0"/>
      <w:spacing w:after="240"/>
      <w:jc w:val="both"/>
      <w:outlineLvl w:val="1"/>
    </w:pPr>
    <w:rPr>
      <w:rFonts w:eastAsia="STZhongsong" w:cs="Times New Roman"/>
      <w:sz w:val="22"/>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CC64A2"/>
    <w:pPr>
      <w:numPr>
        <w:ilvl w:val="2"/>
        <w:numId w:val="20"/>
      </w:numPr>
      <w:adjustRightInd w:val="0"/>
      <w:spacing w:after="240"/>
      <w:jc w:val="both"/>
      <w:outlineLvl w:val="2"/>
    </w:pPr>
    <w:rPr>
      <w:rFonts w:eastAsia="STZhongsong" w:cs="Times New Roman"/>
      <w:sz w:val="22"/>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rsid w:val="00CC64A2"/>
    <w:pPr>
      <w:numPr>
        <w:ilvl w:val="3"/>
        <w:numId w:val="20"/>
      </w:numPr>
      <w:adjustRightInd w:val="0"/>
      <w:spacing w:after="240"/>
      <w:jc w:val="both"/>
      <w:outlineLvl w:val="3"/>
    </w:pPr>
    <w:rPr>
      <w:rFonts w:eastAsia="STZhongsong" w:cs="Times New Roman"/>
      <w:sz w:val="22"/>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CC64A2"/>
    <w:pPr>
      <w:numPr>
        <w:ilvl w:val="4"/>
        <w:numId w:val="20"/>
      </w:numPr>
      <w:adjustRightInd w:val="0"/>
      <w:spacing w:after="240"/>
      <w:jc w:val="both"/>
      <w:outlineLvl w:val="4"/>
    </w:pPr>
    <w:rPr>
      <w:rFonts w:eastAsia="STZhongsong" w:cs="Times New Roman"/>
      <w:sz w:val="22"/>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CC64A2"/>
    <w:pPr>
      <w:numPr>
        <w:ilvl w:val="5"/>
        <w:numId w:val="20"/>
      </w:numPr>
      <w:adjustRightInd w:val="0"/>
      <w:spacing w:after="240"/>
      <w:jc w:val="both"/>
      <w:outlineLvl w:val="5"/>
    </w:pPr>
    <w:rPr>
      <w:rFonts w:eastAsia="STZhongsong" w:cs="Times New Roman"/>
      <w:sz w:val="22"/>
      <w:lang w:eastAsia="zh-CN"/>
    </w:rPr>
  </w:style>
  <w:style w:type="paragraph" w:styleId="Heading7">
    <w:name w:val="heading 7"/>
    <w:aliases w:val="Heading 7 (Do Not Use),Heading 7(unused),Legal Level 1.1.,L2 PIP,Lev 7,H7DO NOT USE,PA Appendix Major"/>
    <w:basedOn w:val="Normal"/>
    <w:link w:val="Heading7Char"/>
    <w:qFormat/>
    <w:rsid w:val="00CC64A2"/>
    <w:pPr>
      <w:numPr>
        <w:ilvl w:val="6"/>
        <w:numId w:val="20"/>
      </w:numPr>
      <w:adjustRightInd w:val="0"/>
      <w:spacing w:after="240"/>
      <w:jc w:val="both"/>
      <w:outlineLvl w:val="6"/>
    </w:pPr>
    <w:rPr>
      <w:rFonts w:eastAsia="STZhongsong" w:cs="Times New Roman"/>
      <w:sz w:val="22"/>
      <w:lang w:eastAsia="zh-CN"/>
    </w:rPr>
  </w:style>
  <w:style w:type="paragraph" w:styleId="Heading8">
    <w:name w:val="heading 8"/>
    <w:aliases w:val="Heading 8 (Do Not Use),Legal Level 1.1.1.,Lev 8,h8 DO NOT USE,PA Appendix Minor"/>
    <w:basedOn w:val="Normal"/>
    <w:link w:val="Heading8Char"/>
    <w:qFormat/>
    <w:rsid w:val="00CC64A2"/>
    <w:pPr>
      <w:numPr>
        <w:ilvl w:val="7"/>
        <w:numId w:val="20"/>
      </w:numPr>
      <w:adjustRightInd w:val="0"/>
      <w:spacing w:after="240"/>
      <w:jc w:val="both"/>
      <w:outlineLvl w:val="7"/>
    </w:pPr>
    <w:rPr>
      <w:rFonts w:eastAsia="STZhongsong" w:cs="Times New Roman"/>
      <w:sz w:val="22"/>
      <w:lang w:eastAsia="zh-CN"/>
    </w:rPr>
  </w:style>
  <w:style w:type="paragraph" w:styleId="Heading9">
    <w:name w:val="heading 9"/>
    <w:aliases w:val="Heading 9 (Do Not Use),Heading 9 (defunct),Legal Level 1.1.1.1.,Lev 9,h9 DO NOT USE,App Heading,Titre 10,App1"/>
    <w:basedOn w:val="Normal"/>
    <w:link w:val="Heading9Char"/>
    <w:qFormat/>
    <w:rsid w:val="00CC64A2"/>
    <w:pPr>
      <w:numPr>
        <w:ilvl w:val="8"/>
        <w:numId w:val="20"/>
      </w:numPr>
      <w:adjustRightInd w:val="0"/>
      <w:spacing w:after="240"/>
      <w:jc w:val="both"/>
      <w:outlineLvl w:val="8"/>
    </w:pPr>
    <w:rPr>
      <w:rFonts w:eastAsia="STZhongsong" w:cs="Times New Roman"/>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1"/>
    <w:rsid w:val="00CC64A2"/>
    <w:rPr>
      <w:rFonts w:eastAsia="STZhongsong" w:cs="Times New Roman"/>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CC64A2"/>
    <w:rPr>
      <w:rFonts w:eastAsia="STZhongsong" w:cs="Times New Roman"/>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CC64A2"/>
    <w:rPr>
      <w:rFonts w:eastAsia="STZhongsong" w:cs="Times New Roman"/>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CC64A2"/>
    <w:rPr>
      <w:rFonts w:eastAsia="STZhongsong" w:cs="Times New Roman"/>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CC64A2"/>
    <w:rPr>
      <w:rFonts w:eastAsia="STZhongsong" w:cs="Times New Roman"/>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CC64A2"/>
    <w:rPr>
      <w:rFonts w:eastAsia="STZhongsong" w:cs="Times New Roman"/>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CC64A2"/>
    <w:rPr>
      <w:rFonts w:eastAsia="STZhongsong" w:cs="Times New Roman"/>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CC64A2"/>
    <w:rPr>
      <w:rFonts w:eastAsia="STZhongsong" w:cs="Times New Roman"/>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CC64A2"/>
    <w:rPr>
      <w:rFonts w:eastAsia="STZhongsong" w:cs="Times New Roman"/>
      <w:sz w:val="22"/>
      <w:lang w:eastAsia="zh-CN"/>
    </w:rPr>
  </w:style>
  <w:style w:type="paragraph" w:styleId="BodyText3">
    <w:name w:val="Body Text 3"/>
    <w:basedOn w:val="Normal"/>
    <w:link w:val="BodyText3Char"/>
    <w:rsid w:val="00CC64A2"/>
    <w:pPr>
      <w:spacing w:after="120"/>
    </w:pPr>
    <w:rPr>
      <w:rFonts w:eastAsia="SimSun" w:cs="Times New Roman"/>
      <w:sz w:val="16"/>
      <w:szCs w:val="16"/>
      <w:lang w:eastAsia="zh-CN"/>
    </w:rPr>
  </w:style>
  <w:style w:type="character" w:customStyle="1" w:styleId="BodyText3Char">
    <w:name w:val="Body Text 3 Char"/>
    <w:basedOn w:val="DefaultParagraphFont"/>
    <w:link w:val="BodyText3"/>
    <w:rsid w:val="00CC64A2"/>
    <w:rPr>
      <w:rFonts w:eastAsia="SimSun" w:cs="Times New Roman"/>
      <w:sz w:val="16"/>
      <w:szCs w:val="16"/>
      <w:lang w:eastAsia="zh-CN"/>
    </w:rPr>
  </w:style>
  <w:style w:type="paragraph" w:customStyle="1" w:styleId="BBLegal2">
    <w:name w:val="B&amp;B Legal 2"/>
    <w:basedOn w:val="Normal"/>
    <w:rsid w:val="00CC64A2"/>
    <w:pPr>
      <w:widowControl w:val="0"/>
      <w:tabs>
        <w:tab w:val="num" w:pos="360"/>
      </w:tabs>
      <w:snapToGrid w:val="0"/>
      <w:outlineLvl w:val="1"/>
    </w:pPr>
    <w:rPr>
      <w:rFonts w:ascii="Times New Roman" w:eastAsia="Times New Roman" w:hAnsi="Times New Roman" w:cs="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lang w:val="en-GB" w:eastAsia="en-US" w:bidi="ar-SA"/>
      </w:rPr>
    </w:rPrDefault>
    <w:pPrDefault/>
  </w:docDefaults>
  <w:latentStyles w:defLockedState="0" w:defUIPriority="99" w:defSemiHidden="1" w:defUnhideWhenUsed="0" w:defQFormat="0" w:count="267">
    <w:lsdException w:name="Normal" w:semiHidden="0" w:uiPriority="0"/>
    <w:lsdException w:name="heading 1" w:uiPriority="1" w:qFormat="1"/>
    <w:lsdException w:name="heading 2" w:uiPriority="0" w:qFormat="1"/>
    <w:lsdException w:name="heading 3" w:uiPriority="0" w:qFormat="1"/>
    <w:lsdException w:name="heading 4" w:uiPriority="6"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1"/>
    <w:lsdException w:name="caption" w:uiPriority="35" w:qFormat="1"/>
    <w:lsdException w:name="footnote reference" w:unhideWhenUsed="1"/>
    <w:lsdException w:name="Title" w:uiPriority="10" w:qFormat="1"/>
    <w:lsdException w:name="Default Paragraph Font" w:uiPriority="1" w:unhideWhenUsed="1"/>
    <w:lsdException w:name="Subtitle" w:uiPriority="11" w:qFormat="1"/>
    <w:lsdException w:name="Body Text 3" w:uiPriority="0"/>
    <w:lsdException w:name="Strong" w:uiPriority="22" w:qFormat="1"/>
    <w:lsdException w:name="Emphasis" w:uiPriority="20" w:qFormat="1"/>
    <w:lsdException w:name="HTML Top of Form" w:unhideWhenUsed="1"/>
    <w:lsdException w:name="HTML Bottom of Form" w:unhideWhenUsed="1"/>
    <w:lsdException w:name="Normal Table" w:unhideWhenUsed="1"/>
    <w:lsdException w:name="No List" w:unhideWhenUsed="1"/>
    <w:lsdException w:name="Outline List 1" w:locked="1" w:unhideWhenUsed="1"/>
    <w:lsdException w:name="Outline List 2" w:locked="1"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rsid w:val="00CC64A2"/>
    <w:pPr>
      <w:keepNext/>
      <w:numPr>
        <w:numId w:val="20"/>
      </w:numPr>
      <w:adjustRightInd w:val="0"/>
      <w:spacing w:after="240"/>
      <w:jc w:val="both"/>
      <w:outlineLvl w:val="0"/>
    </w:pPr>
    <w:rPr>
      <w:rFonts w:eastAsia="STZhongsong" w:cs="Times New Roman"/>
      <w:b/>
      <w:caps/>
      <w:sz w:val="22"/>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CC64A2"/>
    <w:pPr>
      <w:numPr>
        <w:ilvl w:val="1"/>
        <w:numId w:val="20"/>
      </w:numPr>
      <w:adjustRightInd w:val="0"/>
      <w:spacing w:after="240"/>
      <w:jc w:val="both"/>
      <w:outlineLvl w:val="1"/>
    </w:pPr>
    <w:rPr>
      <w:rFonts w:eastAsia="STZhongsong" w:cs="Times New Roman"/>
      <w:sz w:val="22"/>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CC64A2"/>
    <w:pPr>
      <w:numPr>
        <w:ilvl w:val="2"/>
        <w:numId w:val="20"/>
      </w:numPr>
      <w:adjustRightInd w:val="0"/>
      <w:spacing w:after="240"/>
      <w:jc w:val="both"/>
      <w:outlineLvl w:val="2"/>
    </w:pPr>
    <w:rPr>
      <w:rFonts w:eastAsia="STZhongsong" w:cs="Times New Roman"/>
      <w:sz w:val="22"/>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rsid w:val="00CC64A2"/>
    <w:pPr>
      <w:numPr>
        <w:ilvl w:val="3"/>
        <w:numId w:val="20"/>
      </w:numPr>
      <w:adjustRightInd w:val="0"/>
      <w:spacing w:after="240"/>
      <w:jc w:val="both"/>
      <w:outlineLvl w:val="3"/>
    </w:pPr>
    <w:rPr>
      <w:rFonts w:eastAsia="STZhongsong" w:cs="Times New Roman"/>
      <w:sz w:val="22"/>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CC64A2"/>
    <w:pPr>
      <w:numPr>
        <w:ilvl w:val="4"/>
        <w:numId w:val="20"/>
      </w:numPr>
      <w:adjustRightInd w:val="0"/>
      <w:spacing w:after="240"/>
      <w:jc w:val="both"/>
      <w:outlineLvl w:val="4"/>
    </w:pPr>
    <w:rPr>
      <w:rFonts w:eastAsia="STZhongsong" w:cs="Times New Roman"/>
      <w:sz w:val="22"/>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CC64A2"/>
    <w:pPr>
      <w:numPr>
        <w:ilvl w:val="5"/>
        <w:numId w:val="20"/>
      </w:numPr>
      <w:adjustRightInd w:val="0"/>
      <w:spacing w:after="240"/>
      <w:jc w:val="both"/>
      <w:outlineLvl w:val="5"/>
    </w:pPr>
    <w:rPr>
      <w:rFonts w:eastAsia="STZhongsong" w:cs="Times New Roman"/>
      <w:sz w:val="22"/>
      <w:lang w:eastAsia="zh-CN"/>
    </w:rPr>
  </w:style>
  <w:style w:type="paragraph" w:styleId="Heading7">
    <w:name w:val="heading 7"/>
    <w:aliases w:val="Heading 7 (Do Not Use),Heading 7(unused),Legal Level 1.1.,L2 PIP,Lev 7,H7DO NOT USE,PA Appendix Major"/>
    <w:basedOn w:val="Normal"/>
    <w:link w:val="Heading7Char"/>
    <w:qFormat/>
    <w:rsid w:val="00CC64A2"/>
    <w:pPr>
      <w:numPr>
        <w:ilvl w:val="6"/>
        <w:numId w:val="20"/>
      </w:numPr>
      <w:adjustRightInd w:val="0"/>
      <w:spacing w:after="240"/>
      <w:jc w:val="both"/>
      <w:outlineLvl w:val="6"/>
    </w:pPr>
    <w:rPr>
      <w:rFonts w:eastAsia="STZhongsong" w:cs="Times New Roman"/>
      <w:sz w:val="22"/>
      <w:lang w:eastAsia="zh-CN"/>
    </w:rPr>
  </w:style>
  <w:style w:type="paragraph" w:styleId="Heading8">
    <w:name w:val="heading 8"/>
    <w:aliases w:val="Heading 8 (Do Not Use),Legal Level 1.1.1.,Lev 8,h8 DO NOT USE,PA Appendix Minor"/>
    <w:basedOn w:val="Normal"/>
    <w:link w:val="Heading8Char"/>
    <w:qFormat/>
    <w:rsid w:val="00CC64A2"/>
    <w:pPr>
      <w:numPr>
        <w:ilvl w:val="7"/>
        <w:numId w:val="20"/>
      </w:numPr>
      <w:adjustRightInd w:val="0"/>
      <w:spacing w:after="240"/>
      <w:jc w:val="both"/>
      <w:outlineLvl w:val="7"/>
    </w:pPr>
    <w:rPr>
      <w:rFonts w:eastAsia="STZhongsong" w:cs="Times New Roman"/>
      <w:sz w:val="22"/>
      <w:lang w:eastAsia="zh-CN"/>
    </w:rPr>
  </w:style>
  <w:style w:type="paragraph" w:styleId="Heading9">
    <w:name w:val="heading 9"/>
    <w:aliases w:val="Heading 9 (Do Not Use),Heading 9 (defunct),Legal Level 1.1.1.1.,Lev 9,h9 DO NOT USE,App Heading,Titre 10,App1"/>
    <w:basedOn w:val="Normal"/>
    <w:link w:val="Heading9Char"/>
    <w:qFormat/>
    <w:rsid w:val="00CC64A2"/>
    <w:pPr>
      <w:numPr>
        <w:ilvl w:val="8"/>
        <w:numId w:val="20"/>
      </w:numPr>
      <w:adjustRightInd w:val="0"/>
      <w:spacing w:after="240"/>
      <w:jc w:val="both"/>
      <w:outlineLvl w:val="8"/>
    </w:pPr>
    <w:rPr>
      <w:rFonts w:eastAsia="STZhongsong" w:cs="Times New Roman"/>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1"/>
    <w:rsid w:val="00CC64A2"/>
    <w:rPr>
      <w:rFonts w:eastAsia="STZhongsong" w:cs="Times New Roman"/>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CC64A2"/>
    <w:rPr>
      <w:rFonts w:eastAsia="STZhongsong" w:cs="Times New Roman"/>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CC64A2"/>
    <w:rPr>
      <w:rFonts w:eastAsia="STZhongsong" w:cs="Times New Roman"/>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CC64A2"/>
    <w:rPr>
      <w:rFonts w:eastAsia="STZhongsong" w:cs="Times New Roman"/>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CC64A2"/>
    <w:rPr>
      <w:rFonts w:eastAsia="STZhongsong" w:cs="Times New Roman"/>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CC64A2"/>
    <w:rPr>
      <w:rFonts w:eastAsia="STZhongsong" w:cs="Times New Roman"/>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CC64A2"/>
    <w:rPr>
      <w:rFonts w:eastAsia="STZhongsong" w:cs="Times New Roman"/>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CC64A2"/>
    <w:rPr>
      <w:rFonts w:eastAsia="STZhongsong" w:cs="Times New Roman"/>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CC64A2"/>
    <w:rPr>
      <w:rFonts w:eastAsia="STZhongsong" w:cs="Times New Roman"/>
      <w:sz w:val="22"/>
      <w:lang w:eastAsia="zh-CN"/>
    </w:rPr>
  </w:style>
  <w:style w:type="paragraph" w:styleId="BodyText3">
    <w:name w:val="Body Text 3"/>
    <w:basedOn w:val="Normal"/>
    <w:link w:val="BodyText3Char"/>
    <w:rsid w:val="00CC64A2"/>
    <w:pPr>
      <w:spacing w:after="120"/>
    </w:pPr>
    <w:rPr>
      <w:rFonts w:eastAsia="SimSun" w:cs="Times New Roman"/>
      <w:sz w:val="16"/>
      <w:szCs w:val="16"/>
      <w:lang w:eastAsia="zh-CN"/>
    </w:rPr>
  </w:style>
  <w:style w:type="character" w:customStyle="1" w:styleId="BodyText3Char">
    <w:name w:val="Body Text 3 Char"/>
    <w:basedOn w:val="DefaultParagraphFont"/>
    <w:link w:val="BodyText3"/>
    <w:rsid w:val="00CC64A2"/>
    <w:rPr>
      <w:rFonts w:eastAsia="SimSun" w:cs="Times New Roman"/>
      <w:sz w:val="16"/>
      <w:szCs w:val="16"/>
      <w:lang w:eastAsia="zh-CN"/>
    </w:rPr>
  </w:style>
  <w:style w:type="paragraph" w:customStyle="1" w:styleId="BBLegal2">
    <w:name w:val="B&amp;B Legal 2"/>
    <w:basedOn w:val="Normal"/>
    <w:rsid w:val="00CC64A2"/>
    <w:pPr>
      <w:widowControl w:val="0"/>
      <w:tabs>
        <w:tab w:val="num" w:pos="360"/>
      </w:tabs>
      <w:snapToGrid w:val="0"/>
      <w:outlineLvl w:val="1"/>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07329-4E16-42EA-8A25-6A763060E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Template>
  <TotalTime>577</TotalTime>
  <Pages>6</Pages>
  <Words>2277</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Blank document </vt:lpstr>
    </vt:vector>
  </TitlesOfParts>
  <Company>
  </Company>
  <LinksUpToDate>false</LinksUpToDate>
  <CharactersWithSpaces>15232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 </dc:title>
  <dc:creator>Simon Goss</dc:creator>
  <dc:description>
  </dc:description>
  <cp:lastModifiedBy>Simon Goss</cp:lastModifiedBy>
  <cp:revision>11</cp:revision>
  <cp:lastPrinted>2017-10-16T13:55:00Z</cp:lastPrinted>
  <dcterms:created xsi:type="dcterms:W3CDTF">2017-06-20T16:59:00Z</dcterms:created>
  <dcterms:modified xsi:type="dcterms:W3CDTF">2017-10-16T13:55:00Z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41751824.2</vt:lpwstr>
  </property>
  <property fmtid="{D5CDD505-2E9C-101B-9397-08002B2CF9AE}" pid="3" name="HotDocsTemplate">
    <vt:bool>true</vt:bool>
  </property>
</Properties>
</file>